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191.0" w:type="dxa"/>
        <w:jc w:val="left"/>
        <w:tblInd w:w="-567.0" w:type="dxa"/>
        <w:tblLayout w:type="fixed"/>
        <w:tblLook w:val="0000"/>
      </w:tblPr>
      <w:tblGrid>
        <w:gridCol w:w="4540"/>
        <w:gridCol w:w="5651"/>
        <w:tblGridChange w:id="0">
          <w:tblGrid>
            <w:gridCol w:w="4540"/>
            <w:gridCol w:w="5651"/>
          </w:tblGrid>
        </w:tblGridChange>
      </w:tblGrid>
      <w:tr>
        <w:trPr>
          <w:cantSplit w:val="0"/>
          <w:trHeight w:val="1275" w:hRule="atLeast"/>
          <w:tblHeader w:val="0"/>
        </w:trPr>
        <w:tc>
          <w:tcPr>
            <w:vAlign w:val="top"/>
          </w:tcPr>
          <w:p w:rsidR="00000000" w:rsidDel="00000000" w:rsidP="00000000" w:rsidRDefault="00000000" w:rsidRPr="00000000" w14:paraId="00000002">
            <w:pPr>
              <w:jc w:val="center"/>
              <w:rPr>
                <w:b w:val="0"/>
                <w:sz w:val="26"/>
                <w:szCs w:val="26"/>
                <w:vertAlign w:val="baseline"/>
              </w:rPr>
            </w:pPr>
            <w:r w:rsidDel="00000000" w:rsidR="00000000" w:rsidRPr="00000000">
              <w:rPr>
                <w:b w:val="1"/>
                <w:sz w:val="26"/>
                <w:szCs w:val="26"/>
                <w:vertAlign w:val="baseline"/>
                <w:rtl w:val="0"/>
              </w:rPr>
              <w:t xml:space="preserve">CÔNG TY CỔ PHẦN </w:t>
            </w:r>
            <w:r w:rsidDel="00000000" w:rsidR="00000000" w:rsidRPr="00000000">
              <w:rPr>
                <w:rtl w:val="0"/>
              </w:rPr>
            </w:r>
          </w:p>
          <w:p w:rsidR="00000000" w:rsidDel="00000000" w:rsidP="00000000" w:rsidRDefault="00000000" w:rsidRPr="00000000" w14:paraId="00000003">
            <w:pPr>
              <w:ind w:left="37" w:firstLine="0"/>
              <w:jc w:val="center"/>
              <w:rPr>
                <w:b w:val="0"/>
                <w:sz w:val="26"/>
                <w:szCs w:val="26"/>
                <w:vertAlign w:val="baseline"/>
              </w:rPr>
            </w:pPr>
            <w:r w:rsidDel="00000000" w:rsidR="00000000" w:rsidRPr="00000000">
              <w:rPr>
                <w:b w:val="1"/>
                <w:sz w:val="26"/>
                <w:szCs w:val="26"/>
                <w:vertAlign w:val="baseline"/>
                <w:rtl w:val="0"/>
              </w:rPr>
              <w:t xml:space="preserve">PHÁT HÀNH SÁCH THÁI NGUYÊN</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195596</wp:posOffset>
                      </wp:positionV>
                      <wp:extent cx="1321435" cy="12700"/>
                      <wp:effectExtent b="0" l="0" r="0" t="0"/>
                      <wp:wrapNone/>
                      <wp:docPr id="4"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195596</wp:posOffset>
                      </wp:positionV>
                      <wp:extent cx="1321435"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04">
            <w:pPr>
              <w:tabs>
                <w:tab w:val="left" w:leader="none" w:pos="4680"/>
              </w:tabs>
              <w:spacing w:before="240" w:lineRule="auto"/>
              <w:jc w:val="center"/>
              <w:rPr>
                <w:sz w:val="26"/>
                <w:szCs w:val="26"/>
                <w:vertAlign w:val="baseline"/>
              </w:rPr>
            </w:pPr>
            <w:r w:rsidDel="00000000" w:rsidR="00000000" w:rsidRPr="00000000">
              <w:rPr>
                <w:sz w:val="26"/>
                <w:szCs w:val="26"/>
                <w:vertAlign w:val="baseline"/>
                <w:rtl w:val="0"/>
              </w:rPr>
              <w:t xml:space="preserve">Số: 01/2025/STH/TTr-HĐQT</w:t>
            </w:r>
          </w:p>
        </w:tc>
        <w:tc>
          <w:tcPr>
            <w:vAlign w:val="top"/>
          </w:tcPr>
          <w:p w:rsidR="00000000" w:rsidDel="00000000" w:rsidP="00000000" w:rsidRDefault="00000000" w:rsidRPr="00000000" w14:paraId="00000005">
            <w:pPr>
              <w:ind w:left="-144" w:hanging="1.999999999999993"/>
              <w:jc w:val="center"/>
              <w:rPr>
                <w:b w:val="0"/>
                <w:sz w:val="26"/>
                <w:szCs w:val="26"/>
                <w:vertAlign w:val="baseline"/>
              </w:rPr>
            </w:pPr>
            <w:r w:rsidDel="00000000" w:rsidR="00000000" w:rsidRPr="00000000">
              <w:rPr>
                <w:b w:val="1"/>
                <w:sz w:val="26"/>
                <w:szCs w:val="26"/>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06">
            <w:pPr>
              <w:tabs>
                <w:tab w:val="left" w:leader="none" w:pos="4680"/>
              </w:tabs>
              <w:ind w:left="-144" w:hanging="1.999999999999993"/>
              <w:jc w:val="center"/>
              <w:rPr>
                <w:b w:val="0"/>
                <w:sz w:val="28"/>
                <w:szCs w:val="28"/>
                <w:vertAlign w:val="baseline"/>
              </w:rPr>
            </w:pPr>
            <w:r w:rsidDel="00000000" w:rsidR="00000000" w:rsidRPr="00000000">
              <w:rPr>
                <w:b w:val="1"/>
                <w:sz w:val="28"/>
                <w:szCs w:val="28"/>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7">
            <w:pPr>
              <w:tabs>
                <w:tab w:val="left" w:leader="none" w:pos="4680"/>
                <w:tab w:val="left" w:leader="none" w:pos="4965"/>
              </w:tabs>
              <w:spacing w:before="240" w:lineRule="auto"/>
              <w:ind w:right="193"/>
              <w:jc w:val="right"/>
              <w:rPr>
                <w:sz w:val="26"/>
                <w:szCs w:val="26"/>
                <w:vertAlign w:val="baseline"/>
              </w:rPr>
            </w:pPr>
            <w:r w:rsidDel="00000000" w:rsidR="00000000" w:rsidRPr="00000000">
              <w:rPr>
                <w:i w:val="1"/>
                <w:sz w:val="26"/>
                <w:szCs w:val="26"/>
                <w:vertAlign w:val="baseline"/>
                <w:rtl w:val="0"/>
              </w:rPr>
              <w:t xml:space="preserve">Thái Nguyên, ngày …. tháng …. năm 2025</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3"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tc>
      </w:tr>
    </w:tbl>
    <w:p w:rsidR="00000000" w:rsidDel="00000000" w:rsidP="00000000" w:rsidRDefault="00000000" w:rsidRPr="00000000" w14:paraId="00000008">
      <w:pPr>
        <w:spacing w:before="240" w:lineRule="auto"/>
        <w:jc w:val="center"/>
        <w:rPr>
          <w:b w:val="0"/>
          <w:sz w:val="28"/>
          <w:szCs w:val="28"/>
          <w:vertAlign w:val="baseline"/>
        </w:rPr>
      </w:pPr>
      <w:r w:rsidDel="00000000" w:rsidR="00000000" w:rsidRPr="00000000">
        <w:rPr>
          <w:b w:val="1"/>
          <w:sz w:val="28"/>
          <w:szCs w:val="28"/>
          <w:vertAlign w:val="baseline"/>
          <w:rtl w:val="0"/>
        </w:rPr>
        <w:t xml:space="preserve">TỜ TRÌNH</w:t>
      </w:r>
      <w:r w:rsidDel="00000000" w:rsidR="00000000" w:rsidRPr="00000000">
        <w:rPr>
          <w:rtl w:val="0"/>
        </w:rPr>
      </w:r>
    </w:p>
    <w:p w:rsidR="00000000" w:rsidDel="00000000" w:rsidP="00000000" w:rsidRDefault="00000000" w:rsidRPr="00000000" w14:paraId="00000009">
      <w:pPr>
        <w:jc w:val="center"/>
        <w:rPr>
          <w:b w:val="0"/>
          <w:sz w:val="26"/>
          <w:szCs w:val="26"/>
          <w:vertAlign w:val="baseline"/>
        </w:rPr>
      </w:pPr>
      <w:r w:rsidDel="00000000" w:rsidR="00000000" w:rsidRPr="00000000">
        <w:rPr>
          <w:b w:val="1"/>
          <w:sz w:val="26"/>
          <w:szCs w:val="26"/>
          <w:vertAlign w:val="baseline"/>
          <w:rtl w:val="0"/>
        </w:rPr>
        <w:t xml:space="preserve">V/v: Thông qua Báo cáo tài chính năm 2024 đã được kiểm toán</w:t>
      </w:r>
      <w:r w:rsidDel="00000000" w:rsidR="00000000" w:rsidRPr="00000000">
        <w:rPr>
          <w:rtl w:val="0"/>
        </w:rPr>
      </w:r>
    </w:p>
    <w:p w:rsidR="00000000" w:rsidDel="00000000" w:rsidP="00000000" w:rsidRDefault="00000000" w:rsidRPr="00000000" w14:paraId="0000000A">
      <w:pPr>
        <w:widowControl w:val="0"/>
        <w:tabs>
          <w:tab w:val="left" w:leader="none" w:pos="1134"/>
        </w:tabs>
        <w:spacing w:before="240" w:line="288" w:lineRule="auto"/>
        <w:jc w:val="center"/>
        <w:rPr>
          <w:sz w:val="26"/>
          <w:szCs w:val="26"/>
          <w:vertAlign w:val="baseline"/>
        </w:rPr>
      </w:pPr>
      <w:r w:rsidDel="00000000" w:rsidR="00000000" w:rsidRPr="00000000">
        <w:rPr>
          <w:sz w:val="26"/>
          <w:szCs w:val="26"/>
          <w:vertAlign w:val="baseline"/>
          <w:rtl w:val="0"/>
        </w:rPr>
        <w:t xml:space="preserve">Kính gửi:</w:t>
        <w:tab/>
        <w:t xml:space="preserve">Đại hội đồng cổ đông Công ty cổ phần Phát hành sách Thái Nguyên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2298700</wp:posOffset>
                </wp:positionH>
                <wp:positionV relativeFrom="paragraph">
                  <wp:posOffset>12700</wp:posOffset>
                </wp:positionV>
                <wp:extent cx="1321435" cy="12700"/>
                <wp:effectExtent b="0" l="0" r="0" t="0"/>
                <wp:wrapNone/>
                <wp:docPr id="6"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2298700</wp:posOffset>
                </wp:positionH>
                <wp:positionV relativeFrom="paragraph">
                  <wp:posOffset>12700</wp:posOffset>
                </wp:positionV>
                <wp:extent cx="1321435" cy="12700"/>
                <wp:effectExtent b="0" l="0" r="0" t="0"/>
                <wp:wrapNone/>
                <wp:docPr id="6"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0B">
      <w:pPr>
        <w:widowControl w:val="0"/>
        <w:spacing w:before="240" w:lineRule="auto"/>
        <w:ind w:firstLine="567"/>
        <w:jc w:val="both"/>
        <w:rPr>
          <w:i w:val="0"/>
          <w:sz w:val="26"/>
          <w:szCs w:val="26"/>
          <w:vertAlign w:val="baseline"/>
        </w:rPr>
      </w:pPr>
      <w:r w:rsidDel="00000000" w:rsidR="00000000" w:rsidRPr="00000000">
        <w:rPr>
          <w:i w:val="1"/>
          <w:sz w:val="26"/>
          <w:szCs w:val="26"/>
          <w:vertAlign w:val="baseline"/>
          <w:rtl w:val="0"/>
        </w:rPr>
        <w:t xml:space="preserve">Căn cứ Luật doanh nghiệp số 59/2020/QH14 được Quốc hội nước Cộng hòa Xã hội chủ nghĩa Việt Nam thông qua ngày 17/06/2020;</w:t>
      </w:r>
      <w:r w:rsidDel="00000000" w:rsidR="00000000" w:rsidRPr="00000000">
        <w:rPr>
          <w:rtl w:val="0"/>
        </w:rPr>
      </w:r>
    </w:p>
    <w:p w:rsidR="00000000" w:rsidDel="00000000" w:rsidP="00000000" w:rsidRDefault="00000000" w:rsidRPr="00000000" w14:paraId="0000000C">
      <w:pPr>
        <w:widowControl w:val="0"/>
        <w:ind w:firstLine="567"/>
        <w:jc w:val="both"/>
        <w:rPr>
          <w:i w:val="0"/>
          <w:sz w:val="26"/>
          <w:szCs w:val="26"/>
          <w:vertAlign w:val="baseline"/>
        </w:rPr>
      </w:pPr>
      <w:r w:rsidDel="00000000" w:rsidR="00000000" w:rsidRPr="00000000">
        <w:rPr>
          <w:i w:val="1"/>
          <w:sz w:val="26"/>
          <w:szCs w:val="26"/>
          <w:vertAlign w:val="baseline"/>
          <w:rtl w:val="0"/>
        </w:rPr>
        <w:t xml:space="preserve">Căn cứ Luật Chứng khoán số 54/2019/QH14 được Quốc hội nước Cộng hòa Xã hội chủ nghĩa Việt Nam thông qua ngày 26/11/2019;</w:t>
      </w:r>
      <w:r w:rsidDel="00000000" w:rsidR="00000000" w:rsidRPr="00000000">
        <w:rPr>
          <w:rtl w:val="0"/>
        </w:rPr>
      </w:r>
    </w:p>
    <w:p w:rsidR="00000000" w:rsidDel="00000000" w:rsidP="00000000" w:rsidRDefault="00000000" w:rsidRPr="00000000" w14:paraId="0000000D">
      <w:pPr>
        <w:ind w:firstLine="567"/>
        <w:jc w:val="both"/>
        <w:rPr>
          <w:i w:val="0"/>
          <w:sz w:val="26"/>
          <w:szCs w:val="26"/>
          <w:vertAlign w:val="baseline"/>
        </w:rPr>
      </w:pPr>
      <w:r w:rsidDel="00000000" w:rsidR="00000000" w:rsidRPr="00000000">
        <w:rPr>
          <w:i w:val="1"/>
          <w:sz w:val="26"/>
          <w:szCs w:val="26"/>
          <w:vertAlign w:val="baseline"/>
          <w:rtl w:val="0"/>
        </w:rPr>
        <w:t xml:space="preserve">Căn cứ Điều lệ của Công ty cổ phần Phát hành Sách Thái Nguyên,</w:t>
      </w:r>
      <w:r w:rsidDel="00000000" w:rsidR="00000000" w:rsidRPr="00000000">
        <w:rPr>
          <w:rtl w:val="0"/>
        </w:rPr>
      </w:r>
    </w:p>
    <w:p w:rsidR="00000000" w:rsidDel="00000000" w:rsidP="00000000" w:rsidRDefault="00000000" w:rsidRPr="00000000" w14:paraId="0000000E">
      <w:pPr>
        <w:spacing w:before="120" w:lineRule="auto"/>
        <w:ind w:firstLine="567"/>
        <w:jc w:val="both"/>
        <w:rPr>
          <w:b w:val="0"/>
          <w:sz w:val="26"/>
          <w:szCs w:val="26"/>
          <w:vertAlign w:val="baseline"/>
        </w:rPr>
      </w:pPr>
      <w:r w:rsidDel="00000000" w:rsidR="00000000" w:rsidRPr="00000000">
        <w:rPr>
          <w:sz w:val="26"/>
          <w:szCs w:val="26"/>
          <w:vertAlign w:val="baseline"/>
          <w:rtl w:val="0"/>
        </w:rPr>
        <w:t xml:space="preserve">Hội đồng quản trị Công ty cổ phần Phát hành sách Thái Nguyên kính trình Đại hội đồng cổ đông thường niên năm 2025 thông qua nội dung Báo cáo tài chính năm 2024 đã được kiểm toán bởi Công ty TNHH Kiểm toán Nhân Tâm Việt bao gồm các báo cáo</w:t>
      </w:r>
      <w:r w:rsidDel="00000000" w:rsidR="00000000" w:rsidRPr="00000000">
        <w:rPr>
          <w:b w:val="1"/>
          <w:sz w:val="26"/>
          <w:szCs w:val="26"/>
          <w:vertAlign w:val="baseline"/>
          <w:rtl w:val="0"/>
        </w:rPr>
        <w:t xml:space="preserve"> </w:t>
      </w:r>
      <w:r w:rsidDel="00000000" w:rsidR="00000000" w:rsidRPr="00000000">
        <w:rPr>
          <w:sz w:val="26"/>
          <w:szCs w:val="26"/>
          <w:vertAlign w:val="baseline"/>
          <w:rtl w:val="0"/>
        </w:rPr>
        <w:t xml:space="preserve">như sau:</w:t>
      </w:r>
      <w:r w:rsidDel="00000000" w:rsidR="00000000" w:rsidRPr="00000000">
        <w:rPr>
          <w:rtl w:val="0"/>
        </w:rPr>
      </w:r>
    </w:p>
    <w:p w:rsidR="00000000" w:rsidDel="00000000" w:rsidP="00000000" w:rsidRDefault="00000000" w:rsidRPr="00000000" w14:paraId="0000000F">
      <w:pPr>
        <w:spacing w:before="60" w:lineRule="auto"/>
        <w:ind w:firstLine="567"/>
        <w:jc w:val="both"/>
        <w:rPr>
          <w:sz w:val="26"/>
          <w:szCs w:val="26"/>
          <w:vertAlign w:val="baseline"/>
        </w:rPr>
      </w:pPr>
      <w:r w:rsidDel="00000000" w:rsidR="00000000" w:rsidRPr="00000000">
        <w:rPr>
          <w:sz w:val="26"/>
          <w:szCs w:val="26"/>
          <w:vertAlign w:val="baseline"/>
          <w:rtl w:val="0"/>
        </w:rPr>
        <w:t xml:space="preserve">Báo cáo tài chính năm 2024 đã được Công ty TNHH Kiểm toán Nhân Tâm Việt tiến hành kiểm toán theo đúng chuẩn mực quy định, được Ban Kiểm soát của Công ty kiểm tra, thẩm định và đã được Hội đồng quản trị Công ty cổ phần Phát hành sách Thái Nguyên công bố theo quy định đồng thời được đăng tải trên website: </w:t>
      </w:r>
      <w:hyperlink r:id="rId7">
        <w:r w:rsidDel="00000000" w:rsidR="00000000" w:rsidRPr="00000000">
          <w:rPr>
            <w:i w:val="1"/>
            <w:color w:val="0000ff"/>
            <w:sz w:val="26"/>
            <w:szCs w:val="26"/>
            <w:u w:val="single"/>
            <w:vertAlign w:val="baseline"/>
            <w:rtl w:val="0"/>
          </w:rPr>
          <w:t xml:space="preserve">https://sthc.com.vn</w:t>
        </w:r>
      </w:hyperlink>
      <w:r w:rsidDel="00000000" w:rsidR="00000000" w:rsidRPr="00000000">
        <w:rPr>
          <w:sz w:val="26"/>
          <w:szCs w:val="26"/>
          <w:vertAlign w:val="baseline"/>
          <w:rtl w:val="0"/>
        </w:rPr>
        <w:t xml:space="preserve">, bao gồm:</w:t>
      </w:r>
    </w:p>
    <w:p w:rsidR="00000000" w:rsidDel="00000000" w:rsidP="00000000" w:rsidRDefault="00000000" w:rsidRPr="00000000" w14:paraId="00000010">
      <w:pPr>
        <w:numPr>
          <w:ilvl w:val="0"/>
          <w:numId w:val="1"/>
        </w:numPr>
        <w:tabs>
          <w:tab w:val="left" w:leader="none" w:pos="993"/>
        </w:tabs>
        <w:spacing w:before="60" w:lineRule="auto"/>
        <w:ind w:left="0" w:firstLine="567"/>
        <w:jc w:val="both"/>
        <w:rPr>
          <w:sz w:val="26"/>
          <w:szCs w:val="26"/>
        </w:rPr>
      </w:pPr>
      <w:r w:rsidDel="00000000" w:rsidR="00000000" w:rsidRPr="00000000">
        <w:rPr>
          <w:sz w:val="26"/>
          <w:szCs w:val="26"/>
          <w:vertAlign w:val="baseline"/>
          <w:rtl w:val="0"/>
        </w:rPr>
        <w:t xml:space="preserve">Báo cáo của Ban Tổng Giám đốc;</w:t>
      </w:r>
    </w:p>
    <w:p w:rsidR="00000000" w:rsidDel="00000000" w:rsidP="00000000" w:rsidRDefault="00000000" w:rsidRPr="00000000" w14:paraId="00000011">
      <w:pPr>
        <w:numPr>
          <w:ilvl w:val="0"/>
          <w:numId w:val="1"/>
        </w:numPr>
        <w:tabs>
          <w:tab w:val="left" w:leader="none" w:pos="993"/>
        </w:tabs>
        <w:spacing w:before="60" w:lineRule="auto"/>
        <w:ind w:left="0" w:firstLine="567"/>
        <w:jc w:val="both"/>
        <w:rPr>
          <w:sz w:val="26"/>
          <w:szCs w:val="26"/>
        </w:rPr>
      </w:pPr>
      <w:r w:rsidDel="00000000" w:rsidR="00000000" w:rsidRPr="00000000">
        <w:rPr>
          <w:sz w:val="26"/>
          <w:szCs w:val="26"/>
          <w:vertAlign w:val="baseline"/>
          <w:rtl w:val="0"/>
        </w:rPr>
        <w:t xml:space="preserve">Báo cáo kiểm toán độc lập;</w:t>
      </w:r>
    </w:p>
    <w:p w:rsidR="00000000" w:rsidDel="00000000" w:rsidP="00000000" w:rsidRDefault="00000000" w:rsidRPr="00000000" w14:paraId="00000012">
      <w:pPr>
        <w:numPr>
          <w:ilvl w:val="0"/>
          <w:numId w:val="1"/>
        </w:numPr>
        <w:tabs>
          <w:tab w:val="left" w:leader="none" w:pos="993"/>
        </w:tabs>
        <w:spacing w:before="60" w:lineRule="auto"/>
        <w:ind w:left="0" w:firstLine="567"/>
        <w:jc w:val="both"/>
        <w:rPr>
          <w:sz w:val="26"/>
          <w:szCs w:val="26"/>
        </w:rPr>
      </w:pPr>
      <w:r w:rsidDel="00000000" w:rsidR="00000000" w:rsidRPr="00000000">
        <w:rPr>
          <w:sz w:val="26"/>
          <w:szCs w:val="26"/>
          <w:vertAlign w:val="baseline"/>
          <w:rtl w:val="0"/>
        </w:rPr>
        <w:t xml:space="preserve">Bảng cân đối kế toán tại ngày 31/12/2024;</w:t>
      </w:r>
    </w:p>
    <w:p w:rsidR="00000000" w:rsidDel="00000000" w:rsidP="00000000" w:rsidRDefault="00000000" w:rsidRPr="00000000" w14:paraId="00000013">
      <w:pPr>
        <w:numPr>
          <w:ilvl w:val="0"/>
          <w:numId w:val="1"/>
        </w:numPr>
        <w:tabs>
          <w:tab w:val="left" w:leader="none" w:pos="993"/>
        </w:tabs>
        <w:spacing w:before="60" w:lineRule="auto"/>
        <w:ind w:left="0" w:firstLine="567"/>
        <w:jc w:val="both"/>
        <w:rPr>
          <w:sz w:val="26"/>
          <w:szCs w:val="26"/>
        </w:rPr>
      </w:pPr>
      <w:r w:rsidDel="00000000" w:rsidR="00000000" w:rsidRPr="00000000">
        <w:rPr>
          <w:sz w:val="26"/>
          <w:szCs w:val="26"/>
          <w:vertAlign w:val="baseline"/>
          <w:rtl w:val="0"/>
        </w:rPr>
        <w:t xml:space="preserve">Báo cáo kết quả hoạt động kinh doanh cho kỳ kế toán từ ngày 01/01/2024 đến ngày 31/12/2024;</w:t>
      </w:r>
    </w:p>
    <w:p w:rsidR="00000000" w:rsidDel="00000000" w:rsidP="00000000" w:rsidRDefault="00000000" w:rsidRPr="00000000" w14:paraId="00000014">
      <w:pPr>
        <w:numPr>
          <w:ilvl w:val="0"/>
          <w:numId w:val="1"/>
        </w:numPr>
        <w:tabs>
          <w:tab w:val="left" w:leader="none" w:pos="993"/>
        </w:tabs>
        <w:spacing w:before="60" w:lineRule="auto"/>
        <w:ind w:left="0" w:firstLine="567"/>
        <w:jc w:val="both"/>
        <w:rPr>
          <w:sz w:val="26"/>
          <w:szCs w:val="26"/>
        </w:rPr>
      </w:pPr>
      <w:r w:rsidDel="00000000" w:rsidR="00000000" w:rsidRPr="00000000">
        <w:rPr>
          <w:sz w:val="26"/>
          <w:szCs w:val="26"/>
          <w:vertAlign w:val="baseline"/>
          <w:rtl w:val="0"/>
        </w:rPr>
        <w:t xml:space="preserve">Báo cáo lưu chuyển tiền tệ cho kỳ kế toán từ ngày 01/01/2024 đến ngày 31/12/2024; </w:t>
      </w:r>
    </w:p>
    <w:p w:rsidR="00000000" w:rsidDel="00000000" w:rsidP="00000000" w:rsidRDefault="00000000" w:rsidRPr="00000000" w14:paraId="00000015">
      <w:pPr>
        <w:numPr>
          <w:ilvl w:val="0"/>
          <w:numId w:val="1"/>
        </w:numPr>
        <w:tabs>
          <w:tab w:val="left" w:leader="none" w:pos="993"/>
        </w:tabs>
        <w:spacing w:before="60" w:lineRule="auto"/>
        <w:ind w:left="0" w:firstLine="567"/>
        <w:jc w:val="both"/>
        <w:rPr>
          <w:sz w:val="26"/>
          <w:szCs w:val="26"/>
        </w:rPr>
      </w:pPr>
      <w:r w:rsidDel="00000000" w:rsidR="00000000" w:rsidRPr="00000000">
        <w:rPr>
          <w:sz w:val="26"/>
          <w:szCs w:val="26"/>
          <w:vertAlign w:val="baseline"/>
          <w:rtl w:val="0"/>
        </w:rPr>
        <w:t xml:space="preserve">Thuyết minh Báo cáo tài chính cho năm tài chính kết thúc ngày 31/12/2024.</w:t>
      </w:r>
    </w:p>
    <w:p w:rsidR="00000000" w:rsidDel="00000000" w:rsidP="00000000" w:rsidRDefault="00000000" w:rsidRPr="00000000" w14:paraId="00000016">
      <w:pPr>
        <w:spacing w:before="60" w:lineRule="auto"/>
        <w:ind w:firstLine="567"/>
        <w:jc w:val="both"/>
        <w:rPr>
          <w:sz w:val="26"/>
          <w:szCs w:val="26"/>
          <w:vertAlign w:val="baseline"/>
        </w:rPr>
      </w:pPr>
      <w:r w:rsidDel="00000000" w:rsidR="00000000" w:rsidRPr="00000000">
        <w:rPr>
          <w:sz w:val="26"/>
          <w:szCs w:val="26"/>
          <w:vertAlign w:val="baseline"/>
          <w:rtl w:val="0"/>
        </w:rPr>
        <w:t xml:space="preserve">Phần chi tiết báo cáo đã được công bố thông tin trên website chính thức của Công ty cổ phần Phát hành sách Thái Nguyên. </w:t>
      </w:r>
    </w:p>
    <w:p w:rsidR="00000000" w:rsidDel="00000000" w:rsidP="00000000" w:rsidRDefault="00000000" w:rsidRPr="00000000" w14:paraId="00000017">
      <w:pPr>
        <w:spacing w:after="120" w:before="60" w:lineRule="auto"/>
        <w:ind w:firstLine="567"/>
        <w:jc w:val="both"/>
        <w:rPr>
          <w:sz w:val="26"/>
          <w:szCs w:val="26"/>
          <w:vertAlign w:val="baseline"/>
        </w:rPr>
      </w:pPr>
      <w:r w:rsidDel="00000000" w:rsidR="00000000" w:rsidRPr="00000000">
        <w:rPr>
          <w:sz w:val="26"/>
          <w:szCs w:val="26"/>
          <w:vertAlign w:val="baseline"/>
          <w:rtl w:val="0"/>
        </w:rPr>
        <w:t xml:space="preserve">Kính trình Đại hội hội đồng cổ đông chấp thuận thông qua./.</w:t>
      </w:r>
    </w:p>
    <w:tbl>
      <w:tblPr>
        <w:tblStyle w:val="Table2"/>
        <w:tblW w:w="9290.0" w:type="dxa"/>
        <w:jc w:val="left"/>
        <w:tblInd w:w="-108.0" w:type="dxa"/>
        <w:tblLayout w:type="fixed"/>
        <w:tblLook w:val="0000"/>
      </w:tblPr>
      <w:tblGrid>
        <w:gridCol w:w="4203"/>
        <w:gridCol w:w="5087"/>
        <w:tblGridChange w:id="0">
          <w:tblGrid>
            <w:gridCol w:w="4203"/>
            <w:gridCol w:w="5087"/>
          </w:tblGrid>
        </w:tblGridChange>
      </w:tblGrid>
      <w:tr>
        <w:trPr>
          <w:cantSplit w:val="0"/>
          <w:trHeight w:val="2580" w:hRule="atLeast"/>
          <w:tblHeader w:val="0"/>
        </w:trPr>
        <w:tc>
          <w:tcPr>
            <w:vAlign w:val="top"/>
          </w:tcPr>
          <w:p w:rsidR="00000000" w:rsidDel="00000000" w:rsidP="00000000" w:rsidRDefault="00000000" w:rsidRPr="00000000" w14:paraId="00000018">
            <w:pPr>
              <w:widowControl w:val="0"/>
              <w:tabs>
                <w:tab w:val="left" w:leader="none" w:pos="540"/>
                <w:tab w:val="left" w:leader="none" w:pos="9180"/>
              </w:tabs>
              <w:jc w:val="both"/>
              <w:rPr>
                <w:b w:val="0"/>
                <w:i w:val="0"/>
                <w:color w:val="000000"/>
                <w:vertAlign w:val="baseline"/>
              </w:rPr>
            </w:pPr>
            <w:r w:rsidDel="00000000" w:rsidR="00000000" w:rsidRPr="00000000">
              <w:rPr>
                <w:b w:val="1"/>
                <w:i w:val="1"/>
                <w:color w:val="000000"/>
                <w:vertAlign w:val="baseline"/>
                <w:rtl w:val="0"/>
              </w:rPr>
              <w:t xml:space="preserve">Nơi nhận:</w:t>
            </w:r>
            <w:r w:rsidDel="00000000" w:rsidR="00000000" w:rsidRPr="00000000">
              <w:rPr>
                <w:rtl w:val="0"/>
              </w:rPr>
            </w:r>
          </w:p>
          <w:p w:rsidR="00000000" w:rsidDel="00000000" w:rsidP="00000000" w:rsidRDefault="00000000" w:rsidRPr="00000000" w14:paraId="00000019">
            <w:pPr>
              <w:widowControl w:val="0"/>
              <w:tabs>
                <w:tab w:val="left" w:leader="none" w:pos="360"/>
                <w:tab w:val="left" w:leader="none" w:pos="9180"/>
              </w:tabs>
              <w:jc w:val="both"/>
              <w:rPr>
                <w:color w:val="000000"/>
                <w:sz w:val="22"/>
                <w:szCs w:val="22"/>
                <w:vertAlign w:val="baseline"/>
              </w:rPr>
            </w:pPr>
            <w:r w:rsidDel="00000000" w:rsidR="00000000" w:rsidRPr="00000000">
              <w:rPr>
                <w:color w:val="000000"/>
                <w:sz w:val="22"/>
                <w:szCs w:val="22"/>
                <w:vertAlign w:val="baseline"/>
                <w:rtl w:val="0"/>
              </w:rPr>
              <w:t xml:space="preserve">- ĐHĐCĐ;</w:t>
            </w:r>
          </w:p>
          <w:p w:rsidR="00000000" w:rsidDel="00000000" w:rsidP="00000000" w:rsidRDefault="00000000" w:rsidRPr="00000000" w14:paraId="0000001A">
            <w:pPr>
              <w:widowControl w:val="0"/>
              <w:tabs>
                <w:tab w:val="left" w:leader="none" w:pos="360"/>
                <w:tab w:val="left" w:leader="none" w:pos="9180"/>
              </w:tabs>
              <w:jc w:val="both"/>
              <w:rPr>
                <w:color w:val="000000"/>
                <w:sz w:val="22"/>
                <w:szCs w:val="22"/>
                <w:vertAlign w:val="baseline"/>
              </w:rPr>
            </w:pPr>
            <w:r w:rsidDel="00000000" w:rsidR="00000000" w:rsidRPr="00000000">
              <w:rPr>
                <w:color w:val="000000"/>
                <w:sz w:val="22"/>
                <w:szCs w:val="22"/>
                <w:vertAlign w:val="baseline"/>
                <w:rtl w:val="0"/>
              </w:rPr>
              <w:t xml:space="preserve">- BKS; </w:t>
            </w:r>
          </w:p>
          <w:p w:rsidR="00000000" w:rsidDel="00000000" w:rsidP="00000000" w:rsidRDefault="00000000" w:rsidRPr="00000000" w14:paraId="0000001B">
            <w:pPr>
              <w:widowControl w:val="0"/>
              <w:tabs>
                <w:tab w:val="left" w:leader="none" w:pos="360"/>
                <w:tab w:val="left" w:leader="none" w:pos="9180"/>
              </w:tabs>
              <w:jc w:val="both"/>
              <w:rPr>
                <w:i w:val="0"/>
                <w:color w:val="000000"/>
                <w:sz w:val="26"/>
                <w:szCs w:val="26"/>
                <w:vertAlign w:val="baseline"/>
              </w:rPr>
            </w:pPr>
            <w:r w:rsidDel="00000000" w:rsidR="00000000" w:rsidRPr="00000000">
              <w:rPr>
                <w:color w:val="000000"/>
                <w:sz w:val="22"/>
                <w:szCs w:val="22"/>
                <w:vertAlign w:val="baseline"/>
                <w:rtl w:val="0"/>
              </w:rPr>
              <w:t xml:space="preserve">- Lưu: VT.</w:t>
            </w:r>
            <w:r w:rsidDel="00000000" w:rsidR="00000000" w:rsidRPr="00000000">
              <w:rPr>
                <w:rtl w:val="0"/>
              </w:rPr>
            </w:r>
          </w:p>
        </w:tc>
        <w:tc>
          <w:tcPr>
            <w:vAlign w:val="top"/>
          </w:tcPr>
          <w:p w:rsidR="00000000" w:rsidDel="00000000" w:rsidP="00000000" w:rsidRDefault="00000000" w:rsidRPr="00000000" w14:paraId="0000001C">
            <w:pPr>
              <w:jc w:val="center"/>
              <w:rPr>
                <w:b w:val="0"/>
                <w:sz w:val="26"/>
                <w:szCs w:val="26"/>
                <w:vertAlign w:val="baseline"/>
              </w:rPr>
            </w:pPr>
            <w:r w:rsidDel="00000000" w:rsidR="00000000" w:rsidRPr="00000000">
              <w:rPr>
                <w:b w:val="1"/>
                <w:sz w:val="26"/>
                <w:szCs w:val="26"/>
                <w:vertAlign w:val="baseline"/>
                <w:rtl w:val="0"/>
              </w:rPr>
              <w:t xml:space="preserve">TM. HỘI ĐỒNG QUẢN TRỊ</w:t>
            </w:r>
            <w:r w:rsidDel="00000000" w:rsidR="00000000" w:rsidRPr="00000000">
              <w:rPr>
                <w:rtl w:val="0"/>
              </w:rPr>
            </w:r>
          </w:p>
          <w:p w:rsidR="00000000" w:rsidDel="00000000" w:rsidP="00000000" w:rsidRDefault="00000000" w:rsidRPr="00000000" w14:paraId="0000001D">
            <w:pPr>
              <w:jc w:val="center"/>
              <w:rPr>
                <w:b w:val="0"/>
                <w:sz w:val="26"/>
                <w:szCs w:val="26"/>
                <w:vertAlign w:val="baseline"/>
              </w:rPr>
            </w:pPr>
            <w:r w:rsidDel="00000000" w:rsidR="00000000" w:rsidRPr="00000000">
              <w:rPr>
                <w:b w:val="1"/>
                <w:sz w:val="26"/>
                <w:szCs w:val="26"/>
                <w:vertAlign w:val="baseline"/>
                <w:rtl w:val="0"/>
              </w:rPr>
              <w:t xml:space="preserve">CHỦ TỊCH</w:t>
            </w:r>
            <w:r w:rsidDel="00000000" w:rsidR="00000000" w:rsidRPr="00000000">
              <w:rPr>
                <w:rtl w:val="0"/>
              </w:rPr>
            </w:r>
          </w:p>
          <w:p w:rsidR="00000000" w:rsidDel="00000000" w:rsidP="00000000" w:rsidRDefault="00000000" w:rsidRPr="00000000" w14:paraId="0000001E">
            <w:pPr>
              <w:jc w:val="center"/>
              <w:rPr>
                <w:b w:val="0"/>
                <w:sz w:val="26"/>
                <w:szCs w:val="26"/>
                <w:vertAlign w:val="baseline"/>
              </w:rPr>
            </w:pPr>
            <w:r w:rsidDel="00000000" w:rsidR="00000000" w:rsidRPr="00000000">
              <w:rPr>
                <w:rtl w:val="0"/>
              </w:rPr>
            </w:r>
          </w:p>
          <w:p w:rsidR="00000000" w:rsidDel="00000000" w:rsidP="00000000" w:rsidRDefault="00000000" w:rsidRPr="00000000" w14:paraId="0000001F">
            <w:pPr>
              <w:jc w:val="center"/>
              <w:rPr>
                <w:b w:val="0"/>
                <w:sz w:val="22"/>
                <w:szCs w:val="22"/>
                <w:vertAlign w:val="baseline"/>
              </w:rPr>
            </w:pPr>
            <w:r w:rsidDel="00000000" w:rsidR="00000000" w:rsidRPr="00000000">
              <w:rPr>
                <w:rtl w:val="0"/>
              </w:rPr>
            </w:r>
          </w:p>
          <w:p w:rsidR="00000000" w:rsidDel="00000000" w:rsidP="00000000" w:rsidRDefault="00000000" w:rsidRPr="00000000" w14:paraId="00000020">
            <w:pPr>
              <w:jc w:val="center"/>
              <w:rPr>
                <w:b w:val="0"/>
                <w:sz w:val="26"/>
                <w:szCs w:val="26"/>
                <w:vertAlign w:val="baseline"/>
              </w:rPr>
            </w:pPr>
            <w:r w:rsidDel="00000000" w:rsidR="00000000" w:rsidRPr="00000000">
              <w:rPr>
                <w:rtl w:val="0"/>
              </w:rPr>
            </w:r>
          </w:p>
          <w:p w:rsidR="00000000" w:rsidDel="00000000" w:rsidP="00000000" w:rsidRDefault="00000000" w:rsidRPr="00000000" w14:paraId="00000021">
            <w:pPr>
              <w:jc w:val="center"/>
              <w:rPr>
                <w:b w:val="0"/>
                <w:sz w:val="26"/>
                <w:szCs w:val="26"/>
                <w:vertAlign w:val="baseline"/>
              </w:rPr>
            </w:pPr>
            <w:r w:rsidDel="00000000" w:rsidR="00000000" w:rsidRPr="00000000">
              <w:rPr>
                <w:b w:val="1"/>
                <w:sz w:val="26"/>
                <w:szCs w:val="26"/>
                <w:vertAlign w:val="baseline"/>
                <w:rtl w:val="0"/>
              </w:rPr>
              <w:t xml:space="preserve">Nguyễn Nam Tiến</w:t>
            </w:r>
            <w:r w:rsidDel="00000000" w:rsidR="00000000" w:rsidRPr="00000000">
              <w:rPr>
                <w:rtl w:val="0"/>
              </w:rPr>
            </w:r>
          </w:p>
          <w:p w:rsidR="00000000" w:rsidDel="00000000" w:rsidP="00000000" w:rsidRDefault="00000000" w:rsidRPr="00000000" w14:paraId="00000022">
            <w:pPr>
              <w:jc w:val="center"/>
              <w:rPr>
                <w:b w:val="0"/>
                <w:sz w:val="26"/>
                <w:szCs w:val="26"/>
                <w:vertAlign w:val="baseline"/>
              </w:rPr>
            </w:pPr>
            <w:r w:rsidDel="00000000" w:rsidR="00000000" w:rsidRPr="00000000">
              <w:rPr>
                <w:rtl w:val="0"/>
              </w:rPr>
            </w:r>
          </w:p>
        </w:tc>
      </w:tr>
    </w:tbl>
    <w:p w:rsidR="00000000" w:rsidDel="00000000" w:rsidP="00000000" w:rsidRDefault="00000000" w:rsidRPr="00000000" w14:paraId="00000023">
      <w:pPr>
        <w:jc w:val="both"/>
        <w:rPr>
          <w:b w:val="0"/>
          <w:sz w:val="26"/>
          <w:szCs w:val="26"/>
          <w:vertAlign w:val="baseline"/>
        </w:rPr>
      </w:pPr>
      <w:r w:rsidDel="00000000" w:rsidR="00000000" w:rsidRPr="00000000">
        <w:rPr>
          <w:rtl w:val="0"/>
        </w:rPr>
      </w:r>
    </w:p>
    <w:p w:rsidR="00000000" w:rsidDel="00000000" w:rsidP="00000000" w:rsidRDefault="00000000" w:rsidRPr="00000000" w14:paraId="00000024">
      <w:pPr>
        <w:jc w:val="both"/>
        <w:rPr>
          <w:b w:val="0"/>
          <w:sz w:val="26"/>
          <w:szCs w:val="26"/>
          <w:vertAlign w:val="baseline"/>
        </w:rPr>
      </w:pPr>
      <w:r w:rsidDel="00000000" w:rsidR="00000000" w:rsidRPr="00000000">
        <w:br w:type="page"/>
      </w:r>
      <w:r w:rsidDel="00000000" w:rsidR="00000000" w:rsidRPr="00000000">
        <w:rPr>
          <w:rtl w:val="0"/>
        </w:rPr>
      </w:r>
    </w:p>
    <w:tbl>
      <w:tblPr>
        <w:tblStyle w:val="Table3"/>
        <w:tblW w:w="10329.0" w:type="dxa"/>
        <w:jc w:val="left"/>
        <w:tblInd w:w="-709.0" w:type="dxa"/>
        <w:tblLayout w:type="fixed"/>
        <w:tblLook w:val="0000"/>
      </w:tblPr>
      <w:tblGrid>
        <w:gridCol w:w="4678"/>
        <w:gridCol w:w="5651"/>
        <w:tblGridChange w:id="0">
          <w:tblGrid>
            <w:gridCol w:w="4678"/>
            <w:gridCol w:w="5651"/>
          </w:tblGrid>
        </w:tblGridChange>
      </w:tblGrid>
      <w:tr>
        <w:trPr>
          <w:cantSplit w:val="0"/>
          <w:trHeight w:val="1275" w:hRule="atLeast"/>
          <w:tblHeader w:val="0"/>
        </w:trPr>
        <w:tc>
          <w:tcPr>
            <w:vAlign w:val="top"/>
          </w:tcPr>
          <w:p w:rsidR="00000000" w:rsidDel="00000000" w:rsidP="00000000" w:rsidRDefault="00000000" w:rsidRPr="00000000" w14:paraId="00000025">
            <w:pPr>
              <w:jc w:val="center"/>
              <w:rPr>
                <w:b w:val="0"/>
                <w:sz w:val="26"/>
                <w:szCs w:val="26"/>
                <w:vertAlign w:val="baseline"/>
              </w:rPr>
            </w:pPr>
            <w:r w:rsidDel="00000000" w:rsidR="00000000" w:rsidRPr="00000000">
              <w:rPr>
                <w:b w:val="1"/>
                <w:sz w:val="26"/>
                <w:szCs w:val="26"/>
                <w:vertAlign w:val="baseline"/>
                <w:rtl w:val="0"/>
              </w:rPr>
              <w:t xml:space="preserve">THAI NGUYEN BOOK DISTRIBUTE JOINT STOCK COMPANY</w:t>
            </w:r>
            <w:r w:rsidDel="00000000" w:rsidR="00000000" w:rsidRPr="00000000">
              <w:rPr>
                <w:rtl w:val="0"/>
              </w:rPr>
            </w:r>
          </w:p>
          <w:p w:rsidR="00000000" w:rsidDel="00000000" w:rsidP="00000000" w:rsidRDefault="00000000" w:rsidRPr="00000000" w14:paraId="00000026">
            <w:pPr>
              <w:tabs>
                <w:tab w:val="left" w:leader="none" w:pos="4680"/>
              </w:tabs>
              <w:spacing w:before="240" w:lineRule="auto"/>
              <w:jc w:val="center"/>
              <w:rPr>
                <w:sz w:val="26"/>
                <w:szCs w:val="26"/>
                <w:vertAlign w:val="baseline"/>
              </w:rPr>
            </w:pPr>
            <w:r w:rsidDel="00000000" w:rsidR="00000000" w:rsidRPr="00000000">
              <w:rPr>
                <w:sz w:val="26"/>
                <w:szCs w:val="26"/>
                <w:vertAlign w:val="baseline"/>
                <w:rtl w:val="0"/>
              </w:rPr>
              <w:t xml:space="preserve">No.: 01/2025/STH/TTr-HĐQT</w:t>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5096</wp:posOffset>
                      </wp:positionV>
                      <wp:extent cx="1321435" cy="12700"/>
                      <wp:effectExtent b="0" l="0" r="0" t="0"/>
                      <wp:wrapNone/>
                      <wp:docPr id="5"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5096</wp:posOffset>
                      </wp:positionV>
                      <wp:extent cx="1321435" cy="12700"/>
                      <wp:effectExtent b="0" l="0" r="0" t="0"/>
                      <wp:wrapNone/>
                      <wp:docPr id="5"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tc>
        <w:tc>
          <w:tcPr>
            <w:vAlign w:val="top"/>
          </w:tcPr>
          <w:p w:rsidR="00000000" w:rsidDel="00000000" w:rsidP="00000000" w:rsidRDefault="00000000" w:rsidRPr="00000000" w14:paraId="00000027">
            <w:pPr>
              <w:tabs>
                <w:tab w:val="left" w:leader="none" w:pos="4680"/>
              </w:tabs>
              <w:ind w:left="-144" w:hanging="1.999999999999993"/>
              <w:jc w:val="center"/>
              <w:rPr>
                <w:b w:val="0"/>
                <w:sz w:val="26"/>
                <w:szCs w:val="26"/>
                <w:vertAlign w:val="baseline"/>
              </w:rPr>
            </w:pPr>
            <w:r w:rsidDel="00000000" w:rsidR="00000000" w:rsidRPr="00000000">
              <w:rPr>
                <w:b w:val="1"/>
                <w:sz w:val="26"/>
                <w:szCs w:val="26"/>
                <w:vertAlign w:val="baseline"/>
                <w:rtl w:val="0"/>
              </w:rPr>
              <w:t xml:space="preserve">SOCIALIST REPUBLIC OF VIETNAM</w:t>
            </w:r>
            <w:r w:rsidDel="00000000" w:rsidR="00000000" w:rsidRPr="00000000">
              <w:rPr>
                <w:rtl w:val="0"/>
              </w:rPr>
            </w:r>
          </w:p>
          <w:p w:rsidR="00000000" w:rsidDel="00000000" w:rsidP="00000000" w:rsidRDefault="00000000" w:rsidRPr="00000000" w14:paraId="00000028">
            <w:pPr>
              <w:tabs>
                <w:tab w:val="left" w:leader="none" w:pos="4680"/>
              </w:tabs>
              <w:ind w:left="-144" w:hanging="1.999999999999993"/>
              <w:jc w:val="center"/>
              <w:rPr>
                <w:b w:val="0"/>
                <w:sz w:val="28"/>
                <w:szCs w:val="28"/>
                <w:vertAlign w:val="baseline"/>
              </w:rPr>
            </w:pPr>
            <w:r w:rsidDel="00000000" w:rsidR="00000000" w:rsidRPr="00000000">
              <w:rPr>
                <w:b w:val="1"/>
                <w:sz w:val="28"/>
                <w:szCs w:val="28"/>
                <w:vertAlign w:val="baseline"/>
                <w:rtl w:val="0"/>
              </w:rPr>
              <w:t xml:space="preserve">Independence – Freedom – Happiness</w:t>
            </w:r>
            <w:r w:rsidDel="00000000" w:rsidR="00000000" w:rsidRPr="00000000">
              <w:rPr>
                <w:rtl w:val="0"/>
              </w:rPr>
            </w:r>
          </w:p>
          <w:p w:rsidR="00000000" w:rsidDel="00000000" w:rsidP="00000000" w:rsidRDefault="00000000" w:rsidRPr="00000000" w14:paraId="00000029">
            <w:pPr>
              <w:tabs>
                <w:tab w:val="left" w:leader="none" w:pos="4680"/>
                <w:tab w:val="left" w:leader="none" w:pos="4965"/>
              </w:tabs>
              <w:spacing w:before="240" w:lineRule="auto"/>
              <w:ind w:right="193"/>
              <w:jc w:val="right"/>
              <w:rPr>
                <w:sz w:val="26"/>
                <w:szCs w:val="26"/>
                <w:vertAlign w:val="baseline"/>
              </w:rPr>
            </w:pPr>
            <w:r w:rsidDel="00000000" w:rsidR="00000000" w:rsidRPr="00000000">
              <w:rPr>
                <w:i w:val="1"/>
                <w:sz w:val="26"/>
                <w:szCs w:val="26"/>
                <w:vertAlign w:val="baseline"/>
                <w:rtl w:val="0"/>
              </w:rPr>
              <w:t xml:space="preserve">Thai Nguyen, ... ..., 2025</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2"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tc>
      </w:tr>
    </w:tbl>
    <w:p w:rsidR="00000000" w:rsidDel="00000000" w:rsidP="00000000" w:rsidRDefault="00000000" w:rsidRPr="00000000" w14:paraId="0000002A">
      <w:pPr>
        <w:jc w:val="center"/>
        <w:rPr>
          <w:b w:val="0"/>
          <w:sz w:val="28"/>
          <w:szCs w:val="28"/>
          <w:vertAlign w:val="baseline"/>
        </w:rPr>
      </w:pPr>
      <w:r w:rsidDel="00000000" w:rsidR="00000000" w:rsidRPr="00000000">
        <w:rPr>
          <w:b w:val="1"/>
          <w:sz w:val="28"/>
          <w:szCs w:val="28"/>
          <w:vertAlign w:val="baseline"/>
          <w:rtl w:val="0"/>
        </w:rPr>
        <w:t xml:space="preserve">SUBMISSION</w:t>
      </w:r>
      <w:r w:rsidDel="00000000" w:rsidR="00000000" w:rsidRPr="00000000">
        <w:rPr>
          <w:rtl w:val="0"/>
        </w:rPr>
      </w:r>
    </w:p>
    <w:p w:rsidR="00000000" w:rsidDel="00000000" w:rsidP="00000000" w:rsidRDefault="00000000" w:rsidRPr="00000000" w14:paraId="0000002B">
      <w:pPr>
        <w:jc w:val="center"/>
        <w:rPr>
          <w:b w:val="0"/>
          <w:sz w:val="26"/>
          <w:szCs w:val="26"/>
          <w:vertAlign w:val="baseline"/>
        </w:rPr>
      </w:pPr>
      <w:r w:rsidDel="00000000" w:rsidR="00000000" w:rsidRPr="00000000">
        <w:rPr>
          <w:b w:val="1"/>
          <w:sz w:val="26"/>
          <w:szCs w:val="26"/>
          <w:vertAlign w:val="baseline"/>
          <w:rtl w:val="0"/>
        </w:rPr>
        <w:t xml:space="preserve">Re: Approval of the Audited Financial Statements for Fiscal Year 2024</w:t>
      </w:r>
      <w:r w:rsidDel="00000000" w:rsidR="00000000" w:rsidRPr="00000000">
        <w:rPr>
          <w:rtl w:val="0"/>
        </w:rPr>
      </w:r>
    </w:p>
    <w:p w:rsidR="00000000" w:rsidDel="00000000" w:rsidP="00000000" w:rsidRDefault="00000000" w:rsidRPr="00000000" w14:paraId="0000002C">
      <w:pPr>
        <w:widowControl w:val="0"/>
        <w:tabs>
          <w:tab w:val="left" w:leader="none" w:pos="1134"/>
        </w:tabs>
        <w:spacing w:before="240" w:line="288" w:lineRule="auto"/>
        <w:jc w:val="center"/>
        <w:rPr>
          <w:sz w:val="26"/>
          <w:szCs w:val="26"/>
          <w:vertAlign w:val="baseline"/>
        </w:rPr>
      </w:pPr>
      <w:r w:rsidDel="00000000" w:rsidR="00000000" w:rsidRPr="00000000">
        <w:rPr>
          <w:sz w:val="26"/>
          <w:szCs w:val="26"/>
          <w:vertAlign w:val="baseline"/>
          <w:rtl w:val="0"/>
        </w:rPr>
        <w:t xml:space="preserve">To: The General Meeting of Shareholders Thai Nguyen Book Distribution JSC</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2298700</wp:posOffset>
                </wp:positionH>
                <wp:positionV relativeFrom="paragraph">
                  <wp:posOffset>12700</wp:posOffset>
                </wp:positionV>
                <wp:extent cx="1321435" cy="12700"/>
                <wp:effectExtent b="0" l="0" r="0" t="0"/>
                <wp:wrapNone/>
                <wp:docPr id="1"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2298700</wp:posOffset>
                </wp:positionH>
                <wp:positionV relativeFrom="paragraph">
                  <wp:posOffset>12700</wp:posOffset>
                </wp:positionV>
                <wp:extent cx="1321435"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2D">
      <w:pPr>
        <w:jc w:val="both"/>
        <w:rPr>
          <w:i w:val="0"/>
          <w:vertAlign w:val="baseline"/>
        </w:rPr>
      </w:pPr>
      <w:r w:rsidDel="00000000" w:rsidR="00000000" w:rsidRPr="00000000">
        <w:rPr>
          <w:i w:val="1"/>
          <w:vertAlign w:val="baseline"/>
          <w:rtl w:val="0"/>
        </w:rPr>
        <w:t xml:space="preserve">Pursuant to the Law on Enterprises No. 59/2020/QH14 passed by the National Assembly of the Socialist Republic of Vietnam on June 17, 2020</w:t>
      </w:r>
      <w:r w:rsidDel="00000000" w:rsidR="00000000" w:rsidRPr="00000000">
        <w:rPr>
          <w:rtl w:val="0"/>
        </w:rPr>
      </w:r>
    </w:p>
    <w:p w:rsidR="00000000" w:rsidDel="00000000" w:rsidP="00000000" w:rsidRDefault="00000000" w:rsidRPr="00000000" w14:paraId="0000002E">
      <w:pPr>
        <w:widowControl w:val="0"/>
        <w:jc w:val="both"/>
        <w:rPr>
          <w:i w:val="0"/>
          <w:vertAlign w:val="baseline"/>
        </w:rPr>
      </w:pPr>
      <w:r w:rsidDel="00000000" w:rsidR="00000000" w:rsidRPr="00000000">
        <w:rPr>
          <w:i w:val="1"/>
          <w:vertAlign w:val="baseline"/>
          <w:rtl w:val="0"/>
        </w:rPr>
        <w:t xml:space="preserve">Pursuant to the Law on Securities No. 54/2019/QH14 passed by the National Assembly of the Socialist Republic of Vietnam on November 26, 2019;</w:t>
      </w:r>
      <w:r w:rsidDel="00000000" w:rsidR="00000000" w:rsidRPr="00000000">
        <w:rPr>
          <w:rtl w:val="0"/>
        </w:rPr>
      </w:r>
    </w:p>
    <w:p w:rsidR="00000000" w:rsidDel="00000000" w:rsidP="00000000" w:rsidRDefault="00000000" w:rsidRPr="00000000" w14:paraId="0000002F">
      <w:pPr>
        <w:jc w:val="both"/>
        <w:rPr>
          <w:i w:val="0"/>
          <w:sz w:val="26"/>
          <w:szCs w:val="26"/>
          <w:vertAlign w:val="baseline"/>
        </w:rPr>
      </w:pPr>
      <w:r w:rsidDel="00000000" w:rsidR="00000000" w:rsidRPr="00000000">
        <w:rPr>
          <w:i w:val="1"/>
          <w:vertAlign w:val="baseline"/>
          <w:rtl w:val="0"/>
        </w:rPr>
        <w:t xml:space="preserve">Pursuant to the Charter of Thai Nguyen Book Distribution Joint Stock Company;</w:t>
      </w:r>
      <w:r w:rsidDel="00000000" w:rsidR="00000000" w:rsidRPr="00000000">
        <w:rPr>
          <w:rtl w:val="0"/>
        </w:rPr>
      </w:r>
    </w:p>
    <w:p w:rsidR="00000000" w:rsidDel="00000000" w:rsidP="00000000" w:rsidRDefault="00000000" w:rsidRPr="00000000" w14:paraId="00000030">
      <w:pPr>
        <w:widowControl w:val="0"/>
        <w:jc w:val="both"/>
        <w:rPr>
          <w:vertAlign w:val="baseline"/>
        </w:rPr>
      </w:pPr>
      <w:r w:rsidDel="00000000" w:rsidR="00000000" w:rsidRPr="00000000">
        <w:rPr>
          <w:rtl w:val="0"/>
        </w:rPr>
      </w:r>
    </w:p>
    <w:p w:rsidR="00000000" w:rsidDel="00000000" w:rsidP="00000000" w:rsidRDefault="00000000" w:rsidRPr="00000000" w14:paraId="00000031">
      <w:pPr>
        <w:spacing w:before="120" w:lineRule="auto"/>
        <w:ind w:firstLine="567"/>
        <w:jc w:val="both"/>
        <w:rPr>
          <w:b w:val="0"/>
          <w:sz w:val="26"/>
          <w:szCs w:val="26"/>
          <w:vertAlign w:val="baseline"/>
        </w:rPr>
      </w:pPr>
      <w:r w:rsidDel="00000000" w:rsidR="00000000" w:rsidRPr="00000000">
        <w:rPr>
          <w:sz w:val="26"/>
          <w:szCs w:val="26"/>
          <w:vertAlign w:val="baseline"/>
          <w:rtl w:val="0"/>
        </w:rPr>
        <w:t xml:space="preserve">The Board of Directors of Thai Nguyen Book Distribution Joint Stock Company respectfully submits to the Annual General Meeting of Shareholders 2025 for approval the audited financial statements for the fiscal year 2024, which were audited by Nhan Tam Viet Auditing Co., Ltd., and include the following reports:</w:t>
      </w:r>
      <w:r w:rsidDel="00000000" w:rsidR="00000000" w:rsidRPr="00000000">
        <w:rPr>
          <w:rtl w:val="0"/>
        </w:rPr>
      </w:r>
    </w:p>
    <w:p w:rsidR="00000000" w:rsidDel="00000000" w:rsidP="00000000" w:rsidRDefault="00000000" w:rsidRPr="00000000" w14:paraId="00000032">
      <w:pPr>
        <w:spacing w:before="60" w:lineRule="auto"/>
        <w:ind w:firstLine="567"/>
        <w:jc w:val="both"/>
        <w:rPr>
          <w:sz w:val="26"/>
          <w:szCs w:val="26"/>
          <w:vertAlign w:val="baseline"/>
        </w:rPr>
      </w:pPr>
      <w:r w:rsidDel="00000000" w:rsidR="00000000" w:rsidRPr="00000000">
        <w:rPr>
          <w:sz w:val="26"/>
          <w:szCs w:val="26"/>
          <w:vertAlign w:val="baseline"/>
          <w:rtl w:val="0"/>
        </w:rPr>
        <w:t xml:space="preserve">The financial statements for the year 2024 were audited by Nhan Tam Viet Auditing Co., Ltd. in accordance with applicable auditing standards, reviewed and appraised by the Supervisory Board of the Company, and publicly disclosed by the Board of Directors of Thai Nguyen Book Distribution Joint Stock Company in compliance with regulations. These reports have also been published on the Company's official website: </w:t>
      </w:r>
      <w:hyperlink r:id="rId8">
        <w:r w:rsidDel="00000000" w:rsidR="00000000" w:rsidRPr="00000000">
          <w:rPr>
            <w:color w:val="0000ff"/>
            <w:sz w:val="26"/>
            <w:szCs w:val="26"/>
            <w:u w:val="single"/>
            <w:vertAlign w:val="baseline"/>
            <w:rtl w:val="0"/>
          </w:rPr>
          <w:t xml:space="preserve">https://sthc.com.vn</w:t>
        </w:r>
      </w:hyperlink>
      <w:r w:rsidDel="00000000" w:rsidR="00000000" w:rsidRPr="00000000">
        <w:rPr>
          <w:sz w:val="26"/>
          <w:szCs w:val="26"/>
          <w:vertAlign w:val="baseline"/>
          <w:rtl w:val="0"/>
        </w:rPr>
        <w:t xml:space="preserve">, and include:</w:t>
      </w:r>
    </w:p>
    <w:p w:rsidR="00000000" w:rsidDel="00000000" w:rsidP="00000000" w:rsidRDefault="00000000" w:rsidRPr="00000000" w14:paraId="00000033">
      <w:pPr>
        <w:tabs>
          <w:tab w:val="left" w:leader="none" w:pos="993"/>
        </w:tabs>
        <w:spacing w:before="60" w:lineRule="auto"/>
        <w:ind w:left="567" w:firstLine="0"/>
        <w:jc w:val="both"/>
        <w:rPr>
          <w:sz w:val="26"/>
          <w:szCs w:val="26"/>
          <w:vertAlign w:val="baseline"/>
        </w:rPr>
      </w:pPr>
      <w:r w:rsidDel="00000000" w:rsidR="00000000" w:rsidRPr="00000000">
        <w:rPr>
          <w:sz w:val="26"/>
          <w:szCs w:val="26"/>
          <w:vertAlign w:val="baseline"/>
          <w:rtl w:val="0"/>
        </w:rPr>
        <w:t xml:space="preserve">(1) Report of the General Director;</w:t>
      </w:r>
    </w:p>
    <w:p w:rsidR="00000000" w:rsidDel="00000000" w:rsidP="00000000" w:rsidRDefault="00000000" w:rsidRPr="00000000" w14:paraId="00000034">
      <w:pPr>
        <w:tabs>
          <w:tab w:val="left" w:leader="none" w:pos="993"/>
        </w:tabs>
        <w:spacing w:before="60" w:lineRule="auto"/>
        <w:ind w:left="567" w:firstLine="0"/>
        <w:jc w:val="both"/>
        <w:rPr>
          <w:sz w:val="26"/>
          <w:szCs w:val="26"/>
          <w:vertAlign w:val="baseline"/>
        </w:rPr>
      </w:pPr>
      <w:r w:rsidDel="00000000" w:rsidR="00000000" w:rsidRPr="00000000">
        <w:rPr>
          <w:sz w:val="26"/>
          <w:szCs w:val="26"/>
          <w:vertAlign w:val="baseline"/>
          <w:rtl w:val="0"/>
        </w:rPr>
        <w:t xml:space="preserve">(2) Independent Auditor’s Report;</w:t>
      </w:r>
    </w:p>
    <w:p w:rsidR="00000000" w:rsidDel="00000000" w:rsidP="00000000" w:rsidRDefault="00000000" w:rsidRPr="00000000" w14:paraId="00000035">
      <w:pPr>
        <w:tabs>
          <w:tab w:val="left" w:leader="none" w:pos="993"/>
        </w:tabs>
        <w:spacing w:before="60" w:lineRule="auto"/>
        <w:ind w:left="567" w:firstLine="0"/>
        <w:jc w:val="both"/>
        <w:rPr>
          <w:sz w:val="26"/>
          <w:szCs w:val="26"/>
          <w:vertAlign w:val="baseline"/>
        </w:rPr>
      </w:pPr>
      <w:r w:rsidDel="00000000" w:rsidR="00000000" w:rsidRPr="00000000">
        <w:rPr>
          <w:sz w:val="26"/>
          <w:szCs w:val="26"/>
          <w:vertAlign w:val="baseline"/>
          <w:rtl w:val="0"/>
        </w:rPr>
        <w:t xml:space="preserve">(3) Balance Sheet as of December 31, 2024;</w:t>
      </w:r>
    </w:p>
    <w:p w:rsidR="00000000" w:rsidDel="00000000" w:rsidP="00000000" w:rsidRDefault="00000000" w:rsidRPr="00000000" w14:paraId="00000036">
      <w:pPr>
        <w:tabs>
          <w:tab w:val="left" w:leader="none" w:pos="993"/>
        </w:tabs>
        <w:spacing w:before="60" w:lineRule="auto"/>
        <w:ind w:left="567" w:firstLine="0"/>
        <w:jc w:val="both"/>
        <w:rPr>
          <w:sz w:val="26"/>
          <w:szCs w:val="26"/>
          <w:vertAlign w:val="baseline"/>
        </w:rPr>
      </w:pPr>
      <w:r w:rsidDel="00000000" w:rsidR="00000000" w:rsidRPr="00000000">
        <w:rPr>
          <w:sz w:val="26"/>
          <w:szCs w:val="26"/>
          <w:vertAlign w:val="baseline"/>
          <w:rtl w:val="0"/>
        </w:rPr>
        <w:t xml:space="preserve">(4) Income Statement for the accounting period from January 1, 2024 to December 31, 2024;</w:t>
      </w:r>
    </w:p>
    <w:p w:rsidR="00000000" w:rsidDel="00000000" w:rsidP="00000000" w:rsidRDefault="00000000" w:rsidRPr="00000000" w14:paraId="00000037">
      <w:pPr>
        <w:ind w:left="567" w:firstLine="0"/>
        <w:rPr>
          <w:sz w:val="26"/>
          <w:szCs w:val="26"/>
          <w:vertAlign w:val="baseline"/>
        </w:rPr>
      </w:pPr>
      <w:r w:rsidDel="00000000" w:rsidR="00000000" w:rsidRPr="00000000">
        <w:rPr>
          <w:sz w:val="26"/>
          <w:szCs w:val="26"/>
          <w:vertAlign w:val="baseline"/>
          <w:rtl w:val="0"/>
        </w:rPr>
        <w:t xml:space="preserve">(5) Cash Flow Statement for the accounting period from January 1, 2024 to December 31, 2024;</w:t>
      </w:r>
    </w:p>
    <w:p w:rsidR="00000000" w:rsidDel="00000000" w:rsidP="00000000" w:rsidRDefault="00000000" w:rsidRPr="00000000" w14:paraId="00000038">
      <w:pPr>
        <w:tabs>
          <w:tab w:val="left" w:leader="none" w:pos="993"/>
        </w:tabs>
        <w:spacing w:before="60" w:lineRule="auto"/>
        <w:ind w:left="567" w:firstLine="0"/>
        <w:jc w:val="both"/>
        <w:rPr>
          <w:sz w:val="26"/>
          <w:szCs w:val="26"/>
          <w:vertAlign w:val="baseline"/>
        </w:rPr>
      </w:pPr>
      <w:r w:rsidDel="00000000" w:rsidR="00000000" w:rsidRPr="00000000">
        <w:rPr>
          <w:sz w:val="26"/>
          <w:szCs w:val="26"/>
          <w:vertAlign w:val="baseline"/>
          <w:rtl w:val="0"/>
        </w:rPr>
        <w:t xml:space="preserve">(6) Notes to the Financial Statements for the fiscal year ended December 31, 2024.</w:t>
      </w:r>
    </w:p>
    <w:p w:rsidR="00000000" w:rsidDel="00000000" w:rsidP="00000000" w:rsidRDefault="00000000" w:rsidRPr="00000000" w14:paraId="00000039">
      <w:pPr>
        <w:spacing w:before="60" w:lineRule="auto"/>
        <w:ind w:firstLine="567"/>
        <w:jc w:val="both"/>
        <w:rPr>
          <w:sz w:val="26"/>
          <w:szCs w:val="26"/>
          <w:vertAlign w:val="baseline"/>
        </w:rPr>
      </w:pPr>
      <w:r w:rsidDel="00000000" w:rsidR="00000000" w:rsidRPr="00000000">
        <w:rPr>
          <w:sz w:val="26"/>
          <w:szCs w:val="26"/>
          <w:vertAlign w:val="baseline"/>
          <w:rtl w:val="0"/>
        </w:rPr>
        <w:t xml:space="preserve">Details of the reports have been disclosed on the official website of Thai Nguyen Book Distribution Joint Stock Company.</w:t>
      </w:r>
    </w:p>
    <w:p w:rsidR="00000000" w:rsidDel="00000000" w:rsidP="00000000" w:rsidRDefault="00000000" w:rsidRPr="00000000" w14:paraId="0000003A">
      <w:pPr>
        <w:jc w:val="both"/>
        <w:rPr>
          <w:sz w:val="26"/>
          <w:szCs w:val="26"/>
          <w:vertAlign w:val="baseline"/>
        </w:rPr>
      </w:pPr>
      <w:r w:rsidDel="00000000" w:rsidR="00000000" w:rsidRPr="00000000">
        <w:rPr>
          <w:sz w:val="26"/>
          <w:szCs w:val="26"/>
          <w:vertAlign w:val="baseline"/>
          <w:rtl w:val="0"/>
        </w:rPr>
        <w:t xml:space="preserve">We respectfully submit to the General Meeting of Shareholders for approval</w:t>
      </w:r>
    </w:p>
    <w:tbl>
      <w:tblPr>
        <w:tblStyle w:val="Table4"/>
        <w:tblW w:w="9290.0" w:type="dxa"/>
        <w:jc w:val="left"/>
        <w:tblInd w:w="-108.0" w:type="dxa"/>
        <w:tblLayout w:type="fixed"/>
        <w:tblLook w:val="0000"/>
      </w:tblPr>
      <w:tblGrid>
        <w:gridCol w:w="4203"/>
        <w:gridCol w:w="5087"/>
        <w:tblGridChange w:id="0">
          <w:tblGrid>
            <w:gridCol w:w="4203"/>
            <w:gridCol w:w="5087"/>
          </w:tblGrid>
        </w:tblGridChange>
      </w:tblGrid>
      <w:tr>
        <w:trPr>
          <w:cantSplit w:val="0"/>
          <w:trHeight w:val="2580" w:hRule="atLeast"/>
          <w:tblHeader w:val="0"/>
        </w:trPr>
        <w:tc>
          <w:tcPr>
            <w:vAlign w:val="top"/>
          </w:tcPr>
          <w:p w:rsidR="00000000" w:rsidDel="00000000" w:rsidP="00000000" w:rsidRDefault="00000000" w:rsidRPr="00000000" w14:paraId="0000003B">
            <w:pPr>
              <w:widowControl w:val="0"/>
              <w:tabs>
                <w:tab w:val="left" w:leader="none" w:pos="540"/>
                <w:tab w:val="left" w:leader="none" w:pos="9180"/>
              </w:tabs>
              <w:jc w:val="both"/>
              <w:rPr>
                <w:b w:val="0"/>
                <w:i w:val="0"/>
                <w:color w:val="000000"/>
                <w:vertAlign w:val="baseline"/>
              </w:rPr>
            </w:pPr>
            <w:r w:rsidDel="00000000" w:rsidR="00000000" w:rsidRPr="00000000">
              <w:rPr>
                <w:b w:val="1"/>
                <w:vertAlign w:val="baseline"/>
                <w:rtl w:val="0"/>
              </w:rPr>
              <w:t xml:space="preserve">Recipients:</w:t>
            </w:r>
            <w:r w:rsidDel="00000000" w:rsidR="00000000" w:rsidRPr="00000000">
              <w:rPr>
                <w:rtl w:val="0"/>
              </w:rPr>
            </w:r>
          </w:p>
          <w:p w:rsidR="00000000" w:rsidDel="00000000" w:rsidP="00000000" w:rsidRDefault="00000000" w:rsidRPr="00000000" w14:paraId="0000003C">
            <w:pPr>
              <w:widowControl w:val="0"/>
              <w:tabs>
                <w:tab w:val="left" w:leader="none" w:pos="360"/>
                <w:tab w:val="left" w:leader="none" w:pos="9180"/>
              </w:tabs>
              <w:jc w:val="both"/>
              <w:rPr>
                <w:i w:val="0"/>
                <w:color w:val="000000"/>
                <w:sz w:val="22"/>
                <w:szCs w:val="22"/>
                <w:vertAlign w:val="baseline"/>
              </w:rPr>
            </w:pPr>
            <w:r w:rsidDel="00000000" w:rsidR="00000000" w:rsidRPr="00000000">
              <w:rPr>
                <w:i w:val="1"/>
                <w:color w:val="000000"/>
                <w:sz w:val="22"/>
                <w:szCs w:val="22"/>
                <w:vertAlign w:val="baseline"/>
                <w:rtl w:val="0"/>
              </w:rPr>
              <w:t xml:space="preserve">- </w:t>
            </w:r>
            <w:r w:rsidDel="00000000" w:rsidR="00000000" w:rsidRPr="00000000">
              <w:rPr>
                <w:i w:val="1"/>
                <w:vertAlign w:val="baseline"/>
                <w:rtl w:val="0"/>
              </w:rPr>
              <w:t xml:space="preserve">General Meeting of Shareholders;</w:t>
            </w:r>
            <w:r w:rsidDel="00000000" w:rsidR="00000000" w:rsidRPr="00000000">
              <w:rPr>
                <w:rtl w:val="0"/>
              </w:rPr>
            </w:r>
          </w:p>
          <w:p w:rsidR="00000000" w:rsidDel="00000000" w:rsidP="00000000" w:rsidRDefault="00000000" w:rsidRPr="00000000" w14:paraId="0000003D">
            <w:pPr>
              <w:widowControl w:val="0"/>
              <w:tabs>
                <w:tab w:val="left" w:leader="none" w:pos="360"/>
                <w:tab w:val="left" w:leader="none" w:pos="9180"/>
              </w:tabs>
              <w:jc w:val="both"/>
              <w:rPr>
                <w:i w:val="0"/>
                <w:color w:val="000000"/>
                <w:sz w:val="22"/>
                <w:szCs w:val="22"/>
                <w:vertAlign w:val="baseline"/>
              </w:rPr>
            </w:pPr>
            <w:r w:rsidDel="00000000" w:rsidR="00000000" w:rsidRPr="00000000">
              <w:rPr>
                <w:i w:val="1"/>
                <w:color w:val="000000"/>
                <w:sz w:val="22"/>
                <w:szCs w:val="22"/>
                <w:vertAlign w:val="baseline"/>
                <w:rtl w:val="0"/>
              </w:rPr>
              <w:t xml:space="preserve">- </w:t>
            </w:r>
            <w:r w:rsidDel="00000000" w:rsidR="00000000" w:rsidRPr="00000000">
              <w:rPr>
                <w:i w:val="1"/>
                <w:color w:val="000000"/>
                <w:vertAlign w:val="baseline"/>
                <w:rtl w:val="0"/>
              </w:rPr>
              <w:t xml:space="preserve">S</w:t>
            </w:r>
            <w:r w:rsidDel="00000000" w:rsidR="00000000" w:rsidRPr="00000000">
              <w:rPr>
                <w:i w:val="1"/>
                <w:vertAlign w:val="baseline"/>
                <w:rtl w:val="0"/>
              </w:rPr>
              <w:t xml:space="preserve">upervisory Board;</w:t>
            </w:r>
            <w:r w:rsidDel="00000000" w:rsidR="00000000" w:rsidRPr="00000000">
              <w:rPr>
                <w:rtl w:val="0"/>
              </w:rPr>
            </w:r>
          </w:p>
          <w:p w:rsidR="00000000" w:rsidDel="00000000" w:rsidP="00000000" w:rsidRDefault="00000000" w:rsidRPr="00000000" w14:paraId="0000003E">
            <w:pPr>
              <w:widowControl w:val="0"/>
              <w:tabs>
                <w:tab w:val="left" w:leader="none" w:pos="360"/>
                <w:tab w:val="left" w:leader="none" w:pos="9180"/>
              </w:tabs>
              <w:jc w:val="both"/>
              <w:rPr>
                <w:i w:val="0"/>
                <w:color w:val="000000"/>
                <w:sz w:val="26"/>
                <w:szCs w:val="26"/>
                <w:vertAlign w:val="baseline"/>
              </w:rPr>
            </w:pPr>
            <w:r w:rsidDel="00000000" w:rsidR="00000000" w:rsidRPr="00000000">
              <w:rPr>
                <w:i w:val="1"/>
                <w:color w:val="000000"/>
                <w:sz w:val="22"/>
                <w:szCs w:val="22"/>
                <w:vertAlign w:val="baseline"/>
                <w:rtl w:val="0"/>
              </w:rPr>
              <w:t xml:space="preserve">- </w:t>
            </w:r>
            <w:r w:rsidDel="00000000" w:rsidR="00000000" w:rsidRPr="00000000">
              <w:rPr>
                <w:i w:val="1"/>
                <w:vertAlign w:val="baseline"/>
                <w:rtl w:val="0"/>
              </w:rPr>
              <w:t xml:space="preserve">Archives</w:t>
            </w:r>
            <w:r w:rsidDel="00000000" w:rsidR="00000000" w:rsidRPr="00000000">
              <w:rPr>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03F">
            <w:pPr>
              <w:jc w:val="center"/>
              <w:rPr>
                <w:b w:val="0"/>
                <w:sz w:val="26"/>
                <w:szCs w:val="26"/>
                <w:vertAlign w:val="baseline"/>
              </w:rPr>
            </w:pPr>
            <w:r w:rsidDel="00000000" w:rsidR="00000000" w:rsidRPr="00000000">
              <w:rPr>
                <w:b w:val="1"/>
                <w:sz w:val="26"/>
                <w:szCs w:val="26"/>
                <w:vertAlign w:val="baseline"/>
                <w:rtl w:val="0"/>
              </w:rPr>
              <w:t xml:space="preserve">ON BEHALF OF THE BOARD OF DIRECTORS</w:t>
            </w:r>
            <w:r w:rsidDel="00000000" w:rsidR="00000000" w:rsidRPr="00000000">
              <w:rPr>
                <w:rtl w:val="0"/>
              </w:rPr>
            </w:r>
          </w:p>
          <w:p w:rsidR="00000000" w:rsidDel="00000000" w:rsidP="00000000" w:rsidRDefault="00000000" w:rsidRPr="00000000" w14:paraId="00000040">
            <w:pPr>
              <w:jc w:val="center"/>
              <w:rPr>
                <w:b w:val="0"/>
                <w:sz w:val="26"/>
                <w:szCs w:val="26"/>
                <w:vertAlign w:val="baseline"/>
              </w:rPr>
            </w:pPr>
            <w:r w:rsidDel="00000000" w:rsidR="00000000" w:rsidRPr="00000000">
              <w:rPr>
                <w:b w:val="1"/>
                <w:sz w:val="26"/>
                <w:szCs w:val="26"/>
                <w:vertAlign w:val="baseline"/>
                <w:rtl w:val="0"/>
              </w:rPr>
              <w:t xml:space="preserve">CHAIRMAN</w:t>
            </w:r>
            <w:r w:rsidDel="00000000" w:rsidR="00000000" w:rsidRPr="00000000">
              <w:rPr>
                <w:rtl w:val="0"/>
              </w:rPr>
            </w:r>
          </w:p>
          <w:p w:rsidR="00000000" w:rsidDel="00000000" w:rsidP="00000000" w:rsidRDefault="00000000" w:rsidRPr="00000000" w14:paraId="00000041">
            <w:pPr>
              <w:jc w:val="center"/>
              <w:rPr>
                <w:b w:val="0"/>
                <w:sz w:val="22"/>
                <w:szCs w:val="22"/>
                <w:vertAlign w:val="baseline"/>
              </w:rPr>
            </w:pPr>
            <w:r w:rsidDel="00000000" w:rsidR="00000000" w:rsidRPr="00000000">
              <w:rPr>
                <w:rtl w:val="0"/>
              </w:rPr>
            </w:r>
          </w:p>
          <w:p w:rsidR="00000000" w:rsidDel="00000000" w:rsidP="00000000" w:rsidRDefault="00000000" w:rsidRPr="00000000" w14:paraId="00000042">
            <w:pPr>
              <w:jc w:val="center"/>
              <w:rPr>
                <w:b w:val="0"/>
                <w:sz w:val="26"/>
                <w:szCs w:val="26"/>
                <w:vertAlign w:val="baseline"/>
              </w:rPr>
            </w:pPr>
            <w:r w:rsidDel="00000000" w:rsidR="00000000" w:rsidRPr="00000000">
              <w:rPr>
                <w:rtl w:val="0"/>
              </w:rPr>
            </w:r>
          </w:p>
          <w:p w:rsidR="00000000" w:rsidDel="00000000" w:rsidP="00000000" w:rsidRDefault="00000000" w:rsidRPr="00000000" w14:paraId="00000043">
            <w:pPr>
              <w:jc w:val="center"/>
              <w:rPr>
                <w:b w:val="0"/>
                <w:sz w:val="26"/>
                <w:szCs w:val="26"/>
                <w:vertAlign w:val="baseline"/>
              </w:rPr>
            </w:pPr>
            <w:r w:rsidDel="00000000" w:rsidR="00000000" w:rsidRPr="00000000">
              <w:rPr>
                <w:rtl w:val="0"/>
              </w:rPr>
            </w:r>
          </w:p>
          <w:p w:rsidR="00000000" w:rsidDel="00000000" w:rsidP="00000000" w:rsidRDefault="00000000" w:rsidRPr="00000000" w14:paraId="00000044">
            <w:pPr>
              <w:jc w:val="center"/>
              <w:rPr>
                <w:b w:val="0"/>
                <w:sz w:val="26"/>
                <w:szCs w:val="26"/>
                <w:vertAlign w:val="baseline"/>
              </w:rPr>
            </w:pPr>
            <w:r w:rsidDel="00000000" w:rsidR="00000000" w:rsidRPr="00000000">
              <w:rPr>
                <w:rtl w:val="0"/>
              </w:rPr>
            </w:r>
          </w:p>
          <w:p w:rsidR="00000000" w:rsidDel="00000000" w:rsidP="00000000" w:rsidRDefault="00000000" w:rsidRPr="00000000" w14:paraId="00000045">
            <w:pPr>
              <w:jc w:val="center"/>
              <w:rPr>
                <w:b w:val="0"/>
                <w:sz w:val="26"/>
                <w:szCs w:val="26"/>
                <w:vertAlign w:val="baseline"/>
              </w:rPr>
            </w:pPr>
            <w:r w:rsidDel="00000000" w:rsidR="00000000" w:rsidRPr="00000000">
              <w:rPr>
                <w:rtl w:val="0"/>
              </w:rPr>
            </w:r>
          </w:p>
          <w:p w:rsidR="00000000" w:rsidDel="00000000" w:rsidP="00000000" w:rsidRDefault="00000000" w:rsidRPr="00000000" w14:paraId="00000046">
            <w:pPr>
              <w:jc w:val="center"/>
              <w:rPr>
                <w:b w:val="0"/>
                <w:sz w:val="26"/>
                <w:szCs w:val="26"/>
                <w:vertAlign w:val="baseline"/>
              </w:rPr>
            </w:pPr>
            <w:r w:rsidDel="00000000" w:rsidR="00000000" w:rsidRPr="00000000">
              <w:rPr>
                <w:b w:val="1"/>
                <w:sz w:val="26"/>
                <w:szCs w:val="26"/>
                <w:vertAlign w:val="baseline"/>
                <w:rtl w:val="0"/>
              </w:rPr>
              <w:t xml:space="preserve">Nguyen Nam Tien</w:t>
            </w:r>
            <w:r w:rsidDel="00000000" w:rsidR="00000000" w:rsidRPr="00000000">
              <w:rPr>
                <w:rtl w:val="0"/>
              </w:rPr>
            </w:r>
          </w:p>
        </w:tc>
      </w:tr>
    </w:tbl>
    <w:p w:rsidR="00000000" w:rsidDel="00000000" w:rsidP="00000000" w:rsidRDefault="00000000" w:rsidRPr="00000000" w14:paraId="00000047">
      <w:pPr>
        <w:jc w:val="both"/>
        <w:rPr>
          <w:b w:val="0"/>
          <w:sz w:val="26"/>
          <w:szCs w:val="26"/>
          <w:vertAlign w:val="baseline"/>
        </w:rPr>
      </w:pPr>
      <w:r w:rsidDel="00000000" w:rsidR="00000000" w:rsidRPr="00000000">
        <w:rPr>
          <w:rtl w:val="0"/>
        </w:rPr>
      </w:r>
    </w:p>
    <w:sectPr>
      <w:footerReference r:id="rId9" w:type="default"/>
      <w:footerReference r:id="rId10" w:type="even"/>
      <w:pgSz w:h="16834" w:w="11909" w:orient="portrait"/>
      <w:pgMar w:bottom="992" w:top="992" w:left="1701" w:right="1134" w:header="624" w:footer="68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A">
    <w:pPr>
      <w:keepNext w:val="0"/>
      <w:keepLines w:val="0"/>
      <w:pageBreakBefore w:val="0"/>
      <w:widowControl w:val="1"/>
      <w:pBdr>
        <w:top w:color="000000" w:space="1" w:sz="4" w:val="single"/>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Tờ trình thông qua báo cáo tài chính năm 2024 đã được kiểm toán (STH)</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vertAlign w:val="baseline"/>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vertAlign w:val="baselin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yperlink" Target="https://sthc.com.vn" TargetMode="External"/><Relationship Id="rId8" Type="http://schemas.openxmlformats.org/officeDocument/2006/relationships/hyperlink" Target="https://sthc.com.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