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798.0" w:type="dxa"/>
        <w:jc w:val="center"/>
        <w:tblLayout w:type="fixed"/>
        <w:tblLook w:val="0000"/>
      </w:tblPr>
      <w:tblGrid>
        <w:gridCol w:w="5134"/>
        <w:gridCol w:w="5664"/>
        <w:tblGridChange w:id="0">
          <w:tblGrid>
            <w:gridCol w:w="5134"/>
            <w:gridCol w:w="5664"/>
          </w:tblGrid>
        </w:tblGridChange>
      </w:tblGrid>
      <w:tr>
        <w:trPr>
          <w:cantSplit w:val="0"/>
          <w:tblHeader w:val="0"/>
        </w:trPr>
        <w:tc>
          <w:tcPr>
            <w:vAlign w:val="top"/>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CTCP PHÁT HÀNH SÁCH THÁI NGUYÊN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ĐẠI HỘI ĐỒNG CỔ ĐÔNG</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12700</wp:posOffset>
                      </wp:positionV>
                      <wp:extent cx="1549400" cy="12700"/>
                      <wp:effectExtent b="0" l="0" r="0" t="0"/>
                      <wp:wrapNone/>
                      <wp:docPr id="4" name=""/>
                      <a:graphic>
                        <a:graphicData uri="http://schemas.microsoft.com/office/word/2010/wordprocessingShape">
                          <wps:wsp>
                            <wps:cNvCnPr/>
                            <wps:spPr>
                              <a:xfrm>
                                <a:off x="4571300" y="3780000"/>
                                <a:ext cx="15494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12700</wp:posOffset>
                      </wp:positionV>
                      <wp:extent cx="1549400"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549400" cy="12700"/>
                              </a:xfrm>
                              <a:prstGeom prst="rect"/>
                              <a:ln/>
                            </pic:spPr>
                          </pic:pic>
                        </a:graphicData>
                      </a:graphic>
                    </wp:anchor>
                  </w:drawing>
                </mc:Fallback>
              </mc:AlternateConten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Số: 01/2025/STH/NQ-ĐHĐCĐ</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(DỰ THẢO)</w:t>
            </w:r>
          </w:p>
        </w:tc>
        <w:tc>
          <w:tcPr>
            <w:vAlign w:val="top"/>
          </w:tcPr>
          <w:p w:rsidR="00000000" w:rsidDel="00000000" w:rsidP="00000000" w:rsidRDefault="00000000" w:rsidRPr="00000000" w14:paraId="00000007">
            <w:pPr>
              <w:widowControl w:val="1"/>
              <w:tabs>
                <w:tab w:val="left" w:leader="none" w:pos="4680"/>
              </w:tabs>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8">
            <w:pPr>
              <w:widowControl w:val="1"/>
              <w:tabs>
                <w:tab w:val="left" w:leader="none" w:pos="4680"/>
              </w:tabs>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9">
            <w:pPr>
              <w:widowControl w:val="1"/>
              <w:tabs>
                <w:tab w:val="left" w:leader="none" w:pos="4680"/>
              </w:tabs>
              <w:jc w:val="center"/>
              <w:rPr>
                <w:rFonts w:ascii="Times New Roman" w:cs="Times New Roman" w:eastAsia="Times New Roman" w:hAnsi="Times New Roman"/>
                <w:i w:val="0"/>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12700</wp:posOffset>
                      </wp:positionV>
                      <wp:extent cx="1967230" cy="12700"/>
                      <wp:effectExtent b="0" l="0" r="0" t="0"/>
                      <wp:wrapNone/>
                      <wp:docPr id="3" name=""/>
                      <a:graphic>
                        <a:graphicData uri="http://schemas.microsoft.com/office/word/2010/wordprocessingShape">
                          <wps:wsp>
                            <wps:cNvCnPr/>
                            <wps:spPr>
                              <a:xfrm>
                                <a:off x="4362385" y="3780000"/>
                                <a:ext cx="196723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12700</wp:posOffset>
                      </wp:positionV>
                      <wp:extent cx="1967230"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967230" cy="12700"/>
                              </a:xfrm>
                              <a:prstGeom prst="rect"/>
                              <a:ln/>
                            </pic:spPr>
                          </pic:pic>
                        </a:graphicData>
                      </a:graphic>
                    </wp:anchor>
                  </w:drawing>
                </mc:Fallback>
              </mc:AlternateContent>
            </w:r>
          </w:p>
          <w:p w:rsidR="00000000" w:rsidDel="00000000" w:rsidP="00000000" w:rsidRDefault="00000000" w:rsidRPr="00000000" w14:paraId="0000000A">
            <w:pPr>
              <w:widowControl w:val="1"/>
              <w:tabs>
                <w:tab w:val="left" w:leader="none" w:pos="4680"/>
              </w:tabs>
              <w:jc w:val="center"/>
              <w:rPr>
                <w:rFonts w:ascii="Times New Roman" w:cs="Times New Roman" w:eastAsia="Times New Roman" w:hAnsi="Times New Roman"/>
                <w:b w:val="0"/>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Thái Nguyên, ngày 15 tháng 04 năm 2025</w:t>
            </w:r>
            <w:r w:rsidDel="00000000" w:rsidR="00000000" w:rsidRPr="00000000">
              <w:rPr>
                <w:rtl w:val="0"/>
              </w:rPr>
            </w:r>
          </w:p>
        </w:tc>
      </w:tr>
    </w:tbl>
    <w:p w:rsidR="00000000" w:rsidDel="00000000" w:rsidP="00000000" w:rsidRDefault="00000000" w:rsidRPr="00000000" w14:paraId="0000000B">
      <w:pPr>
        <w:spacing w:befor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NGHỊ QUYẾT</w:t>
      </w: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Đại hội đồng cổ đông thường niên năm 2025</w:t>
      </w: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Công ty cổ phần Phát hành sách Thái Nguyên</w:t>
      </w:r>
      <w:r w:rsidDel="00000000" w:rsidR="00000000" w:rsidRPr="00000000">
        <w:rPr>
          <w:rtl w:val="0"/>
        </w:rPr>
      </w:r>
    </w:p>
    <w:p w:rsidR="00000000" w:rsidDel="00000000" w:rsidP="00000000" w:rsidRDefault="00000000" w:rsidRPr="00000000" w14:paraId="0000000E">
      <w:pPr>
        <w:spacing w:after="60" w:before="60" w:lineRule="auto"/>
        <w:ind w:firstLine="567"/>
        <w:jc w:val="both"/>
        <w:rPr>
          <w:rFonts w:ascii="Times New Roman" w:cs="Times New Roman" w:eastAsia="Times New Roman" w:hAnsi="Times New Roman"/>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2044700</wp:posOffset>
                </wp:positionH>
                <wp:positionV relativeFrom="paragraph">
                  <wp:posOffset>38100</wp:posOffset>
                </wp:positionV>
                <wp:extent cx="1619250" cy="12700"/>
                <wp:effectExtent b="0" l="0" r="0" t="0"/>
                <wp:wrapNone/>
                <wp:docPr id="6" name=""/>
                <a:graphic>
                  <a:graphicData uri="http://schemas.microsoft.com/office/word/2010/wordprocessingShape">
                    <wps:wsp>
                      <wps:cNvCnPr/>
                      <wps:spPr>
                        <a:xfrm>
                          <a:off x="4536375" y="3780000"/>
                          <a:ext cx="161925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2044700</wp:posOffset>
                </wp:positionH>
                <wp:positionV relativeFrom="paragraph">
                  <wp:posOffset>38100</wp:posOffset>
                </wp:positionV>
                <wp:extent cx="1619250"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619250" cy="12700"/>
                        </a:xfrm>
                        <a:prstGeom prst="rect"/>
                        <a:ln/>
                      </pic:spPr>
                    </pic:pic>
                  </a:graphicData>
                </a:graphic>
              </wp:anchor>
            </w:drawing>
          </mc:Fallback>
        </mc:AlternateContent>
      </w:r>
    </w:p>
    <w:p w:rsidR="00000000" w:rsidDel="00000000" w:rsidP="00000000" w:rsidRDefault="00000000" w:rsidRPr="00000000" w14:paraId="0000000F">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Căn cứ Luật doanh nghiệp số 59/2020/QH14 ngày 17 tháng 06 năm 2020 của Quốc hội nước Cộng hòa Xã hội chủ nghĩa Việt Nam;</w:t>
      </w:r>
    </w:p>
    <w:p w:rsidR="00000000" w:rsidDel="00000000" w:rsidP="00000000" w:rsidRDefault="00000000" w:rsidRPr="00000000" w14:paraId="00000010">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Căn cứ Điều lệ Công ty cổ phần Phát hành sách Thái Nguyên;</w:t>
      </w:r>
    </w:p>
    <w:p w:rsidR="00000000" w:rsidDel="00000000" w:rsidP="00000000" w:rsidRDefault="00000000" w:rsidRPr="00000000" w14:paraId="00000011">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Cứ cứ Biên bản kiểm phiếu tại Đại hội đồng cổ đông thường niên năm 2025;</w:t>
      </w:r>
    </w:p>
    <w:p w:rsidR="00000000" w:rsidDel="00000000" w:rsidP="00000000" w:rsidRDefault="00000000" w:rsidRPr="00000000" w14:paraId="00000012">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Căn cứ Biên bản họp Đại hội đồng cổ đông thường niên năm 2025 số: 01/2025/STH/BB-ĐHĐCĐ ngày 15 tháng 04 năm 2025,</w:t>
      </w:r>
    </w:p>
    <w:p w:rsidR="00000000" w:rsidDel="00000000" w:rsidP="00000000" w:rsidRDefault="00000000" w:rsidRPr="00000000" w14:paraId="00000013">
      <w:pPr>
        <w:pStyle w:val="Heading5"/>
        <w:spacing w:after="120" w:before="240" w:lineRule="auto"/>
        <w:ind w:left="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QUYẾT NGHỊ</w:t>
      </w:r>
      <w:r w:rsidDel="00000000" w:rsidR="00000000" w:rsidRPr="00000000">
        <w:rPr>
          <w:rtl w:val="0"/>
        </w:rPr>
      </w:r>
    </w:p>
    <w:p w:rsidR="00000000" w:rsidDel="00000000" w:rsidP="00000000" w:rsidRDefault="00000000" w:rsidRPr="00000000" w14:paraId="00000014">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ab/>
        <w:t xml:space="preserve">Điều 1</w:t>
      </w:r>
      <w:r w:rsidDel="00000000" w:rsidR="00000000" w:rsidRPr="00000000">
        <w:rPr>
          <w:rFonts w:ascii="Times New Roman" w:cs="Times New Roman" w:eastAsia="Times New Roman" w:hAnsi="Times New Roman"/>
          <w:sz w:val="28"/>
          <w:szCs w:val="28"/>
          <w:vertAlign w:val="baseline"/>
          <w:rtl w:val="0"/>
        </w:rPr>
        <w:t xml:space="preserve">: Thông qua Báo cáo kết quả hoạt động của HĐQT năm 2024, kế hoạch và phương hướng hoạt động năm 2025 (theo Báo cáo số 01/2025/STH/BC-HĐQT).</w:t>
      </w:r>
    </w:p>
    <w:p w:rsidR="00000000" w:rsidDel="00000000" w:rsidP="00000000" w:rsidRDefault="00000000" w:rsidRPr="00000000" w14:paraId="00000015">
      <w:pPr>
        <w:spacing w:after="60" w:before="60" w:lineRule="auto"/>
        <w:ind w:firstLine="709"/>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2</w:t>
      </w:r>
      <w:r w:rsidDel="00000000" w:rsidR="00000000" w:rsidRPr="00000000">
        <w:rPr>
          <w:rFonts w:ascii="Times New Roman" w:cs="Times New Roman" w:eastAsia="Times New Roman" w:hAnsi="Times New Roman"/>
          <w:sz w:val="28"/>
          <w:szCs w:val="28"/>
          <w:vertAlign w:val="baseline"/>
          <w:rtl w:val="0"/>
        </w:rPr>
        <w:t xml:space="preserve">: Thông qua Báo cáo kết quả hoạt động của Ban Tổng giám đốc năm 2024, kế hoạch và phương hướng hoạt động năm 2025 (theo Báo cáo số 02/2025/STH/BC-BTGĐ).</w:t>
      </w:r>
    </w:p>
    <w:p w:rsidR="00000000" w:rsidDel="00000000" w:rsidP="00000000" w:rsidRDefault="00000000" w:rsidRPr="00000000" w14:paraId="00000016">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ab/>
        <w:t xml:space="preserve">Điều 3</w:t>
      </w:r>
      <w:r w:rsidDel="00000000" w:rsidR="00000000" w:rsidRPr="00000000">
        <w:rPr>
          <w:rFonts w:ascii="Times New Roman" w:cs="Times New Roman" w:eastAsia="Times New Roman" w:hAnsi="Times New Roman"/>
          <w:sz w:val="28"/>
          <w:szCs w:val="28"/>
          <w:vertAlign w:val="baseline"/>
          <w:rtl w:val="0"/>
        </w:rPr>
        <w:t xml:space="preserve">: Thông qua Báo cáo kết quả hoạt động năm 2024 và kế hoạch năm 2025 của Ban kiểm soát Công ty (theo Báo cáo số 03/2025/STH/BC-BKS).</w:t>
      </w:r>
    </w:p>
    <w:p w:rsidR="00000000" w:rsidDel="00000000" w:rsidP="00000000" w:rsidRDefault="00000000" w:rsidRPr="00000000" w14:paraId="00000017">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ab/>
        <w:t xml:space="preserve">Điều 4</w:t>
      </w:r>
      <w:r w:rsidDel="00000000" w:rsidR="00000000" w:rsidRPr="00000000">
        <w:rPr>
          <w:rFonts w:ascii="Times New Roman" w:cs="Times New Roman" w:eastAsia="Times New Roman" w:hAnsi="Times New Roman"/>
          <w:sz w:val="28"/>
          <w:szCs w:val="28"/>
          <w:vertAlign w:val="baseline"/>
          <w:rtl w:val="0"/>
        </w:rPr>
        <w:t xml:space="preserve">: Thông qua Báo cáo tài chính năm 2024 đã được kiểm toán (theo Tờ trình số: 01/2025/STH/TTr-HĐQT).</w:t>
      </w:r>
    </w:p>
    <w:p w:rsidR="00000000" w:rsidDel="00000000" w:rsidP="00000000" w:rsidRDefault="00000000" w:rsidRPr="00000000" w14:paraId="00000018">
      <w:pPr>
        <w:tabs>
          <w:tab w:val="left" w:leader="none" w:pos="567"/>
          <w:tab w:val="left" w:leader="none" w:pos="9180"/>
        </w:tabs>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ab/>
      </w:r>
      <w:r w:rsidDel="00000000" w:rsidR="00000000" w:rsidRPr="00000000">
        <w:rPr>
          <w:rFonts w:ascii="Times New Roman" w:cs="Times New Roman" w:eastAsia="Times New Roman" w:hAnsi="Times New Roman"/>
          <w:sz w:val="28"/>
          <w:szCs w:val="28"/>
          <w:vertAlign w:val="baseline"/>
          <w:rtl w:val="0"/>
        </w:rPr>
        <w:t xml:space="preserve">Báo cáo tài chính năm 2024 đã được kiểm toán bởi Công ty TNHH kiểm toán Nhân Tâm Việt. Trong đó tóm tắt một số chỉ tiêu tài chính cơ bản như sau: </w:t>
      </w:r>
    </w:p>
    <w:p w:rsidR="00000000" w:rsidDel="00000000" w:rsidP="00000000" w:rsidRDefault="00000000" w:rsidRPr="00000000" w14:paraId="00000019">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1A">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1B">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1C">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1D">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1E">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1F">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20">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21">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22">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tl w:val="0"/>
        </w:rPr>
      </w:r>
    </w:p>
    <w:p w:rsidR="00000000" w:rsidDel="00000000" w:rsidP="00000000" w:rsidRDefault="00000000" w:rsidRPr="00000000" w14:paraId="00000023">
      <w:pPr>
        <w:tabs>
          <w:tab w:val="left" w:leader="none" w:pos="567"/>
          <w:tab w:val="left" w:leader="none" w:pos="9180"/>
        </w:tabs>
        <w:spacing w:before="60" w:lineRule="auto"/>
        <w:jc w:val="right"/>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Đơn vị tính: Đồng</w:t>
      </w:r>
      <w:r w:rsidDel="00000000" w:rsidR="00000000" w:rsidRPr="00000000">
        <w:rPr>
          <w:rtl w:val="0"/>
        </w:rPr>
      </w:r>
    </w:p>
    <w:tbl>
      <w:tblPr>
        <w:tblStyle w:val="Table2"/>
        <w:tblW w:w="8982.0" w:type="dxa"/>
        <w:jc w:val="left"/>
        <w:tblInd w:w="90.0" w:type="dxa"/>
        <w:tblBorders>
          <w:top w:color="000000" w:space="0" w:sz="4" w:val="single"/>
          <w:left w:color="000000" w:space="0" w:sz="4" w:val="single"/>
          <w:bottom w:color="000000" w:space="0" w:sz="4" w:val="single"/>
          <w:right w:color="000000" w:space="0" w:sz="4" w:val="single"/>
          <w:insideH w:color="000000" w:space="0" w:sz="4" w:val="dotted"/>
          <w:insideV w:color="000000" w:space="0" w:sz="4" w:val="single"/>
        </w:tblBorders>
        <w:tblLayout w:type="fixed"/>
        <w:tblLook w:val="0000"/>
      </w:tblPr>
      <w:tblGrid>
        <w:gridCol w:w="1090"/>
        <w:gridCol w:w="5483"/>
        <w:gridCol w:w="2409"/>
        <w:tblGridChange w:id="0">
          <w:tblGrid>
            <w:gridCol w:w="1090"/>
            <w:gridCol w:w="5483"/>
            <w:gridCol w:w="2409"/>
          </w:tblGrid>
        </w:tblGridChange>
      </w:tblGrid>
      <w:tr>
        <w:trPr>
          <w:cantSplit w:val="0"/>
          <w:trHeight w:val="278" w:hRule="atLeast"/>
          <w:tblHeader w:val="0"/>
        </w:trPr>
        <w:tc>
          <w:tcPr>
            <w:vAlign w:val="top"/>
          </w:tcPr>
          <w:p w:rsidR="00000000" w:rsidDel="00000000" w:rsidP="00000000" w:rsidRDefault="00000000" w:rsidRPr="00000000" w14:paraId="00000024">
            <w:pPr>
              <w:keepNext w:val="1"/>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STT</w:t>
            </w:r>
            <w:r w:rsidDel="00000000" w:rsidR="00000000" w:rsidRPr="00000000">
              <w:rPr>
                <w:rtl w:val="0"/>
              </w:rPr>
            </w:r>
          </w:p>
        </w:tc>
        <w:tc>
          <w:tcPr>
            <w:vAlign w:val="top"/>
          </w:tcPr>
          <w:p w:rsidR="00000000" w:rsidDel="00000000" w:rsidP="00000000" w:rsidRDefault="00000000" w:rsidRPr="00000000" w14:paraId="00000025">
            <w:pPr>
              <w:keepNext w:val="1"/>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Chỉ tiêu</w:t>
            </w:r>
            <w:r w:rsidDel="00000000" w:rsidR="00000000" w:rsidRPr="00000000">
              <w:rPr>
                <w:rtl w:val="0"/>
              </w:rPr>
            </w:r>
          </w:p>
        </w:tc>
        <w:tc>
          <w:tcPr>
            <w:vAlign w:val="top"/>
          </w:tcPr>
          <w:p w:rsidR="00000000" w:rsidDel="00000000" w:rsidP="00000000" w:rsidRDefault="00000000" w:rsidRPr="00000000" w14:paraId="00000026">
            <w:pPr>
              <w:keepNext w:val="1"/>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Năm 2024</w:t>
            </w:r>
            <w:r w:rsidDel="00000000" w:rsidR="00000000" w:rsidRPr="00000000">
              <w:rPr>
                <w:rtl w:val="0"/>
              </w:rPr>
            </w:r>
          </w:p>
        </w:tc>
      </w:tr>
      <w:tr>
        <w:trPr>
          <w:cantSplit w:val="0"/>
          <w:trHeight w:val="238" w:hRule="atLeast"/>
          <w:tblHeader w:val="0"/>
        </w:trPr>
        <w:tc>
          <w:tcPr>
            <w:vAlign w:val="top"/>
          </w:tcPr>
          <w:p w:rsidR="00000000" w:rsidDel="00000000" w:rsidP="00000000" w:rsidRDefault="00000000" w:rsidRPr="00000000" w14:paraId="00000027">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w:t>
            </w:r>
          </w:p>
        </w:tc>
        <w:tc>
          <w:tcPr>
            <w:vAlign w:val="top"/>
          </w:tcPr>
          <w:p w:rsidR="00000000" w:rsidDel="00000000" w:rsidP="00000000" w:rsidRDefault="00000000" w:rsidRPr="00000000" w14:paraId="00000028">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Tổng tài sản tại 31/12</w:t>
            </w:r>
          </w:p>
        </w:tc>
        <w:tc>
          <w:tcPr>
            <w:vAlign w:val="top"/>
          </w:tcPr>
          <w:p w:rsidR="00000000" w:rsidDel="00000000" w:rsidP="00000000" w:rsidRDefault="00000000" w:rsidRPr="00000000" w14:paraId="00000029">
            <w:pPr>
              <w:keepNext w:val="1"/>
              <w:spacing w:after="60" w:before="60" w:lineRule="auto"/>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213.854.503.130</w:t>
            </w:r>
          </w:p>
        </w:tc>
      </w:tr>
      <w:tr>
        <w:trPr>
          <w:cantSplit w:val="0"/>
          <w:trHeight w:val="250" w:hRule="atLeast"/>
          <w:tblHeader w:val="0"/>
        </w:trPr>
        <w:tc>
          <w:tcPr>
            <w:vAlign w:val="top"/>
          </w:tcPr>
          <w:p w:rsidR="00000000" w:rsidDel="00000000" w:rsidP="00000000" w:rsidRDefault="00000000" w:rsidRPr="00000000" w14:paraId="0000002A">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w:t>
            </w:r>
          </w:p>
        </w:tc>
        <w:tc>
          <w:tcPr>
            <w:vAlign w:val="top"/>
          </w:tcPr>
          <w:p w:rsidR="00000000" w:rsidDel="00000000" w:rsidP="00000000" w:rsidRDefault="00000000" w:rsidRPr="00000000" w14:paraId="0000002B">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Nợ phải trả tại 31/12</w:t>
            </w:r>
          </w:p>
        </w:tc>
        <w:tc>
          <w:tcPr>
            <w:vAlign w:val="top"/>
          </w:tcPr>
          <w:p w:rsidR="00000000" w:rsidDel="00000000" w:rsidP="00000000" w:rsidRDefault="00000000" w:rsidRPr="00000000" w14:paraId="0000002C">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14.673.139.130</w:t>
            </w:r>
            <w:r w:rsidDel="00000000" w:rsidR="00000000" w:rsidRPr="00000000">
              <w:rPr>
                <w:rtl w:val="0"/>
              </w:rPr>
            </w:r>
          </w:p>
        </w:tc>
      </w:tr>
      <w:tr>
        <w:trPr>
          <w:cantSplit w:val="0"/>
          <w:trHeight w:val="236" w:hRule="atLeast"/>
          <w:tblHeader w:val="0"/>
        </w:trPr>
        <w:tc>
          <w:tcPr>
            <w:vAlign w:val="top"/>
          </w:tcPr>
          <w:p w:rsidR="00000000" w:rsidDel="00000000" w:rsidP="00000000" w:rsidRDefault="00000000" w:rsidRPr="00000000" w14:paraId="0000002D">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3</w:t>
            </w:r>
          </w:p>
        </w:tc>
        <w:tc>
          <w:tcPr>
            <w:vAlign w:val="top"/>
          </w:tcPr>
          <w:p w:rsidR="00000000" w:rsidDel="00000000" w:rsidP="00000000" w:rsidRDefault="00000000" w:rsidRPr="00000000" w14:paraId="0000002E">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Vốn chủ sở hữu tại 31/12</w:t>
            </w:r>
          </w:p>
        </w:tc>
        <w:tc>
          <w:tcPr>
            <w:vAlign w:val="top"/>
          </w:tcPr>
          <w:p w:rsidR="00000000" w:rsidDel="00000000" w:rsidP="00000000" w:rsidRDefault="00000000" w:rsidRPr="00000000" w14:paraId="0000002F">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199.181.364.000</w:t>
            </w:r>
            <w:r w:rsidDel="00000000" w:rsidR="00000000" w:rsidRPr="00000000">
              <w:rPr>
                <w:rtl w:val="0"/>
              </w:rPr>
            </w:r>
          </w:p>
        </w:tc>
      </w:tr>
      <w:tr>
        <w:trPr>
          <w:cantSplit w:val="0"/>
          <w:trHeight w:val="243" w:hRule="atLeast"/>
          <w:tblHeader w:val="0"/>
        </w:trPr>
        <w:tc>
          <w:tcPr>
            <w:vAlign w:val="top"/>
          </w:tcPr>
          <w:p w:rsidR="00000000" w:rsidDel="00000000" w:rsidP="00000000" w:rsidRDefault="00000000" w:rsidRPr="00000000" w14:paraId="00000030">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4</w:t>
            </w:r>
          </w:p>
        </w:tc>
        <w:tc>
          <w:tcPr>
            <w:vAlign w:val="top"/>
          </w:tcPr>
          <w:p w:rsidR="00000000" w:rsidDel="00000000" w:rsidP="00000000" w:rsidRDefault="00000000" w:rsidRPr="00000000" w14:paraId="00000031">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Doanh thu thuần </w:t>
            </w:r>
          </w:p>
        </w:tc>
        <w:tc>
          <w:tcPr>
            <w:vAlign w:val="top"/>
          </w:tcPr>
          <w:p w:rsidR="00000000" w:rsidDel="00000000" w:rsidP="00000000" w:rsidRDefault="00000000" w:rsidRPr="00000000" w14:paraId="00000032">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27.334.111.010</w:t>
            </w:r>
            <w:r w:rsidDel="00000000" w:rsidR="00000000" w:rsidRPr="00000000">
              <w:rPr>
                <w:rtl w:val="0"/>
              </w:rPr>
            </w:r>
          </w:p>
        </w:tc>
      </w:tr>
      <w:tr>
        <w:trPr>
          <w:cantSplit w:val="0"/>
          <w:trHeight w:val="236" w:hRule="atLeast"/>
          <w:tblHeader w:val="0"/>
        </w:trPr>
        <w:tc>
          <w:tcPr>
            <w:vAlign w:val="top"/>
          </w:tcPr>
          <w:p w:rsidR="00000000" w:rsidDel="00000000" w:rsidP="00000000" w:rsidRDefault="00000000" w:rsidRPr="00000000" w14:paraId="00000033">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5</w:t>
            </w:r>
          </w:p>
        </w:tc>
        <w:tc>
          <w:tcPr>
            <w:vAlign w:val="top"/>
          </w:tcPr>
          <w:p w:rsidR="00000000" w:rsidDel="00000000" w:rsidP="00000000" w:rsidRDefault="00000000" w:rsidRPr="00000000" w14:paraId="00000034">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Lợi nhuận thuần từ hoạt động kinh doanh</w:t>
            </w:r>
          </w:p>
        </w:tc>
        <w:tc>
          <w:tcPr>
            <w:vAlign w:val="top"/>
          </w:tcPr>
          <w:p w:rsidR="00000000" w:rsidDel="00000000" w:rsidP="00000000" w:rsidRDefault="00000000" w:rsidRPr="00000000" w14:paraId="00000035">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746.266.604</w:t>
            </w:r>
            <w:r w:rsidDel="00000000" w:rsidR="00000000" w:rsidRPr="00000000">
              <w:rPr>
                <w:rtl w:val="0"/>
              </w:rPr>
            </w:r>
          </w:p>
        </w:tc>
      </w:tr>
      <w:tr>
        <w:trPr>
          <w:cantSplit w:val="0"/>
          <w:trHeight w:val="243" w:hRule="atLeast"/>
          <w:tblHeader w:val="0"/>
        </w:trPr>
        <w:tc>
          <w:tcPr>
            <w:vAlign w:val="top"/>
          </w:tcPr>
          <w:p w:rsidR="00000000" w:rsidDel="00000000" w:rsidP="00000000" w:rsidRDefault="00000000" w:rsidRPr="00000000" w14:paraId="00000036">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6</w:t>
            </w:r>
          </w:p>
        </w:tc>
        <w:tc>
          <w:tcPr>
            <w:vAlign w:val="top"/>
          </w:tcPr>
          <w:p w:rsidR="00000000" w:rsidDel="00000000" w:rsidP="00000000" w:rsidRDefault="00000000" w:rsidRPr="00000000" w14:paraId="00000037">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Lợi nhuận trước thuế</w:t>
            </w:r>
          </w:p>
        </w:tc>
        <w:tc>
          <w:tcPr>
            <w:vAlign w:val="top"/>
          </w:tcPr>
          <w:p w:rsidR="00000000" w:rsidDel="00000000" w:rsidP="00000000" w:rsidRDefault="00000000" w:rsidRPr="00000000" w14:paraId="00000038">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1.279.870.211</w:t>
            </w:r>
            <w:r w:rsidDel="00000000" w:rsidR="00000000" w:rsidRPr="00000000">
              <w:rPr>
                <w:rtl w:val="0"/>
              </w:rPr>
            </w:r>
          </w:p>
        </w:tc>
      </w:tr>
      <w:tr>
        <w:trPr>
          <w:cantSplit w:val="0"/>
          <w:trHeight w:val="236" w:hRule="atLeast"/>
          <w:tblHeader w:val="0"/>
        </w:trPr>
        <w:tc>
          <w:tcPr>
            <w:vAlign w:val="top"/>
          </w:tcPr>
          <w:p w:rsidR="00000000" w:rsidDel="00000000" w:rsidP="00000000" w:rsidRDefault="00000000" w:rsidRPr="00000000" w14:paraId="00000039">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7</w:t>
            </w:r>
          </w:p>
        </w:tc>
        <w:tc>
          <w:tcPr>
            <w:vAlign w:val="top"/>
          </w:tcPr>
          <w:p w:rsidR="00000000" w:rsidDel="00000000" w:rsidP="00000000" w:rsidRDefault="00000000" w:rsidRPr="00000000" w14:paraId="0000003A">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Lợi nhuận sau thuế</w:t>
            </w:r>
          </w:p>
        </w:tc>
        <w:tc>
          <w:tcPr>
            <w:vAlign w:val="top"/>
          </w:tcPr>
          <w:p w:rsidR="00000000" w:rsidDel="00000000" w:rsidP="00000000" w:rsidRDefault="00000000" w:rsidRPr="00000000" w14:paraId="0000003B">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1.279.870.211</w:t>
            </w:r>
            <w:r w:rsidDel="00000000" w:rsidR="00000000" w:rsidRPr="00000000">
              <w:rPr>
                <w:rtl w:val="0"/>
              </w:rPr>
            </w:r>
          </w:p>
        </w:tc>
      </w:tr>
      <w:tr>
        <w:trPr>
          <w:cantSplit w:val="0"/>
          <w:trHeight w:val="344" w:hRule="atLeast"/>
          <w:tblHeader w:val="0"/>
        </w:trPr>
        <w:tc>
          <w:tcPr>
            <w:vAlign w:val="top"/>
          </w:tcPr>
          <w:p w:rsidR="00000000" w:rsidDel="00000000" w:rsidP="00000000" w:rsidRDefault="00000000" w:rsidRPr="00000000" w14:paraId="0000003C">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8</w:t>
            </w:r>
          </w:p>
        </w:tc>
        <w:tc>
          <w:tcPr>
            <w:vAlign w:val="top"/>
          </w:tcPr>
          <w:p w:rsidR="00000000" w:rsidDel="00000000" w:rsidP="00000000" w:rsidRDefault="00000000" w:rsidRPr="00000000" w14:paraId="0000003D">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Lãi cơ bản trên cổ phiếu</w:t>
            </w:r>
          </w:p>
        </w:tc>
        <w:tc>
          <w:tcPr>
            <w:vAlign w:val="top"/>
          </w:tcPr>
          <w:p w:rsidR="00000000" w:rsidDel="00000000" w:rsidP="00000000" w:rsidRDefault="00000000" w:rsidRPr="00000000" w14:paraId="0000003E">
            <w:pPr>
              <w:jc w:val="right"/>
              <w:rPr>
                <w:vertAlign w:val="baseline"/>
              </w:rPr>
            </w:pPr>
            <w:r w:rsidDel="00000000" w:rsidR="00000000" w:rsidRPr="00000000">
              <w:rPr>
                <w:rFonts w:ascii="Times New Roman" w:cs="Times New Roman" w:eastAsia="Times New Roman" w:hAnsi="Times New Roman"/>
                <w:sz w:val="28"/>
                <w:szCs w:val="28"/>
                <w:vertAlign w:val="baseline"/>
                <w:rtl w:val="0"/>
              </w:rPr>
              <w:t xml:space="preserve">66</w:t>
            </w:r>
            <w:r w:rsidDel="00000000" w:rsidR="00000000" w:rsidRPr="00000000">
              <w:rPr>
                <w:rtl w:val="0"/>
              </w:rPr>
            </w:r>
          </w:p>
        </w:tc>
      </w:tr>
    </w:tbl>
    <w:p w:rsidR="00000000" w:rsidDel="00000000" w:rsidP="00000000" w:rsidRDefault="00000000" w:rsidRPr="00000000" w14:paraId="0000003F">
      <w:pPr>
        <w:spacing w:after="60" w:before="120" w:lineRule="auto"/>
        <w:ind w:firstLine="709"/>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5</w:t>
      </w:r>
      <w:r w:rsidDel="00000000" w:rsidR="00000000" w:rsidRPr="00000000">
        <w:rPr>
          <w:rFonts w:ascii="Times New Roman" w:cs="Times New Roman" w:eastAsia="Times New Roman" w:hAnsi="Times New Roman"/>
          <w:sz w:val="28"/>
          <w:szCs w:val="28"/>
          <w:vertAlign w:val="baseline"/>
          <w:rtl w:val="0"/>
        </w:rPr>
        <w:t xml:space="preserve">: Thông qua Quyết toán thù lao năm 2024 và dự toán thù lao cho thành viên HĐQT, BKS năm 2025 (theo Tờ trình số: 02/2025/STH/TTr-HĐQT).</w:t>
      </w:r>
    </w:p>
    <w:p w:rsidR="00000000" w:rsidDel="00000000" w:rsidP="00000000" w:rsidRDefault="00000000" w:rsidRPr="00000000" w14:paraId="00000040">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4.1. Quyết toán thù lao trả cho HĐQT, BKS năm 2024:</w:t>
      </w:r>
    </w:p>
    <w:p w:rsidR="00000000" w:rsidDel="00000000" w:rsidP="00000000" w:rsidRDefault="00000000" w:rsidRPr="00000000" w14:paraId="00000041">
      <w:pPr>
        <w:spacing w:after="60" w:before="60" w:lineRule="auto"/>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w:t>
        <w:tab/>
        <w:t xml:space="preserve">- Thù lao trả cho HĐQT năm 2024: 149.760.000 đồng.</w:t>
      </w:r>
      <w:r w:rsidDel="00000000" w:rsidR="00000000" w:rsidRPr="00000000">
        <w:rPr>
          <w:rtl w:val="0"/>
        </w:rPr>
      </w:r>
    </w:p>
    <w:p w:rsidR="00000000" w:rsidDel="00000000" w:rsidP="00000000" w:rsidRDefault="00000000" w:rsidRPr="00000000" w14:paraId="00000042">
      <w:pPr>
        <w:spacing w:after="60" w:before="60" w:lineRule="auto"/>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w:t>
        <w:tab/>
        <w:t xml:space="preserve">- Thù lao trả cho BKS năm 2024: 49.920.000  đồng</w:t>
      </w:r>
      <w:r w:rsidDel="00000000" w:rsidR="00000000" w:rsidRPr="00000000">
        <w:rPr>
          <w:rFonts w:ascii="Times New Roman" w:cs="Times New Roman" w:eastAsia="Times New Roman" w:hAnsi="Times New Roman"/>
          <w:b w:val="1"/>
          <w:sz w:val="28"/>
          <w:szCs w:val="28"/>
          <w:vertAlign w:val="baseline"/>
          <w:rtl w:val="0"/>
        </w:rPr>
        <w:t xml:space="preserve">.</w:t>
      </w:r>
      <w:r w:rsidDel="00000000" w:rsidR="00000000" w:rsidRPr="00000000">
        <w:rPr>
          <w:rtl w:val="0"/>
        </w:rPr>
      </w:r>
    </w:p>
    <w:p w:rsidR="00000000" w:rsidDel="00000000" w:rsidP="00000000" w:rsidRDefault="00000000" w:rsidRPr="00000000" w14:paraId="00000043">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4.2. Dự toán thù lao trả cho HĐQT, BKS năm 2025: </w:t>
      </w:r>
    </w:p>
    <w:p w:rsidR="00000000" w:rsidDel="00000000" w:rsidP="00000000" w:rsidRDefault="00000000" w:rsidRPr="00000000" w14:paraId="00000044">
      <w:pPr>
        <w:spacing w:after="60" w:before="60" w:lineRule="auto"/>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 Thù lao trả cho HĐQT năm 2025: 158.760.000  đồng.</w:t>
      </w:r>
      <w:r w:rsidDel="00000000" w:rsidR="00000000" w:rsidRPr="00000000">
        <w:rPr>
          <w:rtl w:val="0"/>
        </w:rPr>
      </w:r>
    </w:p>
    <w:p w:rsidR="00000000" w:rsidDel="00000000" w:rsidP="00000000" w:rsidRDefault="00000000" w:rsidRPr="00000000" w14:paraId="00000045">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 Thù lao trả cho BKS năm 2025: 52.908.000 đồng.</w:t>
      </w:r>
    </w:p>
    <w:p w:rsidR="00000000" w:rsidDel="00000000" w:rsidP="00000000" w:rsidRDefault="00000000" w:rsidRPr="00000000" w14:paraId="00000046">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ab/>
        <w:t xml:space="preserve">Điều 6: </w:t>
      </w:r>
      <w:r w:rsidDel="00000000" w:rsidR="00000000" w:rsidRPr="00000000">
        <w:rPr>
          <w:rFonts w:ascii="Times New Roman" w:cs="Times New Roman" w:eastAsia="Times New Roman" w:hAnsi="Times New Roman"/>
          <w:sz w:val="28"/>
          <w:szCs w:val="28"/>
          <w:vertAlign w:val="baseline"/>
          <w:rtl w:val="0"/>
        </w:rPr>
        <w:t xml:space="preserve">Thông qua Ủy quyền HĐQT lựa chọn đơn vị kiểm toán thực hiện kiểm toán Báo cáo tài chính trong năm 2025 (theo Tờ trình số: 03/2025/STH/TTr-HĐQT).</w:t>
      </w:r>
    </w:p>
    <w:p w:rsidR="00000000" w:rsidDel="00000000" w:rsidP="00000000" w:rsidRDefault="00000000" w:rsidRPr="00000000" w14:paraId="00000047">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Lựa chọn Công ty TNHH Kiểm toán Nhân Tâm Việt là đơn vị Kiểm toán độc lập</w:t>
      </w:r>
      <w:r w:rsidDel="00000000" w:rsidR="00000000" w:rsidRPr="00000000">
        <w:rPr>
          <w:vertAlign w:val="baseline"/>
          <w:rtl w:val="0"/>
        </w:rPr>
        <w:t xml:space="preserve"> </w:t>
      </w:r>
      <w:r w:rsidDel="00000000" w:rsidR="00000000" w:rsidRPr="00000000">
        <w:rPr>
          <w:rFonts w:ascii="Times New Roman" w:cs="Times New Roman" w:eastAsia="Times New Roman" w:hAnsi="Times New Roman"/>
          <w:sz w:val="28"/>
          <w:szCs w:val="28"/>
          <w:vertAlign w:val="baseline"/>
          <w:rtl w:val="0"/>
        </w:rPr>
        <w:t xml:space="preserve">thực hiện kiểm toán Báo cáo tài chính trong năm 2025.</w:t>
      </w:r>
    </w:p>
    <w:p w:rsidR="00000000" w:rsidDel="00000000" w:rsidP="00000000" w:rsidRDefault="00000000" w:rsidRPr="00000000" w14:paraId="00000048">
      <w:pPr>
        <w:spacing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ab/>
        <w:t xml:space="preserve">Điều 7: </w:t>
      </w:r>
      <w:r w:rsidDel="00000000" w:rsidR="00000000" w:rsidRPr="00000000">
        <w:rPr>
          <w:rFonts w:ascii="Times New Roman" w:cs="Times New Roman" w:eastAsia="Times New Roman" w:hAnsi="Times New Roman"/>
          <w:sz w:val="28"/>
          <w:szCs w:val="28"/>
          <w:vertAlign w:val="baseline"/>
          <w:rtl w:val="0"/>
        </w:rPr>
        <w:t xml:space="preserve">Thông qua kế hoạch sản xuất kinh doanh và đầu tư năm 2025 (theo Tờ trình số: 04/2025/STH/TTr-HĐQT).</w:t>
      </w:r>
      <w:r w:rsidDel="00000000" w:rsidR="00000000" w:rsidRPr="00000000">
        <w:rPr>
          <w:rFonts w:ascii="Times New Roman" w:cs="Times New Roman" w:eastAsia="Times New Roman" w:hAnsi="Times New Roman"/>
          <w:b w:val="1"/>
          <w:sz w:val="28"/>
          <w:szCs w:val="28"/>
          <w:vertAlign w:val="baseline"/>
          <w:rtl w:val="0"/>
        </w:rPr>
        <w:t xml:space="preserve"> </w:t>
      </w:r>
      <w:r w:rsidDel="00000000" w:rsidR="00000000" w:rsidRPr="00000000">
        <w:rPr>
          <w:rFonts w:ascii="Times New Roman" w:cs="Times New Roman" w:eastAsia="Times New Roman" w:hAnsi="Times New Roman"/>
          <w:sz w:val="28"/>
          <w:szCs w:val="28"/>
          <w:vertAlign w:val="baseline"/>
          <w:rtl w:val="0"/>
        </w:rPr>
        <w:t xml:space="preserve">Cụ thể:</w:t>
      </w:r>
    </w:p>
    <w:p w:rsidR="00000000" w:rsidDel="00000000" w:rsidP="00000000" w:rsidRDefault="00000000" w:rsidRPr="00000000" w14:paraId="00000049">
      <w:pPr>
        <w:tabs>
          <w:tab w:val="left" w:leader="none" w:pos="567"/>
          <w:tab w:val="left" w:leader="none" w:pos="9180"/>
        </w:tabs>
        <w:spacing w:after="120" w:lineRule="auto"/>
        <w:jc w:val="right"/>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Đơn vị tính: Đồng</w:t>
      </w:r>
      <w:r w:rsidDel="00000000" w:rsidR="00000000" w:rsidRPr="00000000">
        <w:rPr>
          <w:rtl w:val="0"/>
        </w:rPr>
      </w:r>
    </w:p>
    <w:tbl>
      <w:tblPr>
        <w:tblStyle w:val="Table3"/>
        <w:tblW w:w="90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6"/>
        <w:gridCol w:w="5691"/>
        <w:gridCol w:w="2578"/>
        <w:tblGridChange w:id="0">
          <w:tblGrid>
            <w:gridCol w:w="746"/>
            <w:gridCol w:w="5691"/>
            <w:gridCol w:w="2578"/>
          </w:tblGrid>
        </w:tblGridChange>
      </w:tblGrid>
      <w:tr>
        <w:trPr>
          <w:cantSplit w:val="0"/>
          <w:trHeight w:val="53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STT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Kế hoạch</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4C">
            <w:pPr>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Năm 2025</w:t>
            </w:r>
            <w:r w:rsidDel="00000000" w:rsidR="00000000" w:rsidRPr="00000000">
              <w:rPr>
                <w:rtl w:val="0"/>
              </w:rPr>
            </w:r>
          </w:p>
        </w:tc>
      </w:tr>
      <w:tr>
        <w:trPr>
          <w:cantSplit w:val="0"/>
          <w:trHeight w:val="54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Doanh thu thuần (đồng)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35.000.000.000</w:t>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Lợi nhuận trước thuế (đồng)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1.600.000.000</w:t>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Lợi nhuận sau thuế (đồng)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1.280.000.000</w:t>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Vốn điều lệ (đồng)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195.000.000.000</w:t>
            </w:r>
          </w:p>
        </w:tc>
      </w:tr>
      <w:tr>
        <w:trPr>
          <w:cantSplit w:val="0"/>
          <w:trHeight w:val="48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tabs>
                <w:tab w:val="center" w:leader="none" w:pos="1426"/>
              </w:tabs>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Cổ tức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B">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0%</w:t>
            </w:r>
          </w:p>
        </w:tc>
      </w:tr>
    </w:tbl>
    <w:p w:rsidR="00000000" w:rsidDel="00000000" w:rsidP="00000000" w:rsidRDefault="00000000" w:rsidRPr="00000000" w14:paraId="0000005C">
      <w:pPr>
        <w:spacing w:after="240" w:before="240" w:line="312"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Tiếp tục thực hiện chủ trương đầu tư xây dựng trụ sở mới Dự án Tổ hợp tài chính, Thương mại, Dịch vụ và Khách sạn Thái Hưng (Thai Hung Complex Tower) đã được Đại hội đồng cổ đông thông qua tại kỳ họp Đại hội đồng cổ đông thường niên năm 2022.</w:t>
      </w:r>
    </w:p>
    <w:p w:rsidR="00000000" w:rsidDel="00000000" w:rsidP="00000000" w:rsidRDefault="00000000" w:rsidRPr="00000000" w14:paraId="0000005D">
      <w:pPr>
        <w:keepNext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8</w:t>
      </w:r>
      <w:r w:rsidDel="00000000" w:rsidR="00000000" w:rsidRPr="00000000">
        <w:rPr>
          <w:rFonts w:ascii="Times New Roman" w:cs="Times New Roman" w:eastAsia="Times New Roman" w:hAnsi="Times New Roman"/>
          <w:sz w:val="28"/>
          <w:szCs w:val="28"/>
          <w:vertAlign w:val="baseline"/>
          <w:rtl w:val="0"/>
        </w:rPr>
        <w:t xml:space="preserve">: Thông qua việc bổ sửa đổi, sung ngành nghề kinh doanh và sửa đổi điều lệ Công ty (theo Tờ trình số: 05/2025/STH/TTr-HĐQT)</w:t>
      </w:r>
    </w:p>
    <w:p w:rsidR="00000000" w:rsidDel="00000000" w:rsidP="00000000" w:rsidRDefault="00000000" w:rsidRPr="00000000" w14:paraId="0000005E">
      <w:pPr>
        <w:keepNext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9</w:t>
      </w:r>
      <w:r w:rsidDel="00000000" w:rsidR="00000000" w:rsidRPr="00000000">
        <w:rPr>
          <w:rFonts w:ascii="Times New Roman" w:cs="Times New Roman" w:eastAsia="Times New Roman" w:hAnsi="Times New Roman"/>
          <w:sz w:val="28"/>
          <w:szCs w:val="28"/>
          <w:vertAlign w:val="baseline"/>
          <w:rtl w:val="0"/>
        </w:rPr>
        <w:t xml:space="preserve">: Thông qua miễn nhiệm và bầu thay thế thành viên Ban Kiểm soát nhiệm kỳ 2023-2027 (theo Tờ trình số: 06/2025/STH/TTr-HĐQT). Cụ thể:</w:t>
      </w:r>
    </w:p>
    <w:p w:rsidR="00000000" w:rsidDel="00000000" w:rsidP="00000000" w:rsidRDefault="00000000" w:rsidRPr="00000000" w14:paraId="0000005F">
      <w:pPr>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Miễn nhiệm thành viên BKS đối với Bà Nguyễn Thị Lan Hương từ ngày 15/04/2025.</w:t>
      </w:r>
    </w:p>
    <w:p w:rsidR="00000000" w:rsidDel="00000000" w:rsidP="00000000" w:rsidRDefault="00000000" w:rsidRPr="00000000" w14:paraId="00000060">
      <w:pPr>
        <w:widowControl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Bổ sung thành viên vào BKS nhiệm kỳ 2023-2027 đối với bà Hoàng Thị Lan.</w:t>
      </w:r>
    </w:p>
    <w:p w:rsidR="00000000" w:rsidDel="00000000" w:rsidP="00000000" w:rsidRDefault="00000000" w:rsidRPr="00000000" w14:paraId="00000061">
      <w:pPr>
        <w:widowControl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Danh sách thành viên Ban Kiểm soát mới của Công ty</w:t>
      </w:r>
      <w:r w:rsidDel="00000000" w:rsidR="00000000" w:rsidRPr="00000000">
        <w:rPr>
          <w:rFonts w:ascii="Times New Roman" w:cs="Times New Roman" w:eastAsia="Times New Roman" w:hAnsi="Times New Roman"/>
          <w:sz w:val="26"/>
          <w:szCs w:val="26"/>
          <w:vertAlign w:val="baseline"/>
          <w:rtl w:val="0"/>
        </w:rPr>
        <w:t xml:space="preserve"> </w:t>
      </w:r>
      <w:r w:rsidDel="00000000" w:rsidR="00000000" w:rsidRPr="00000000">
        <w:rPr>
          <w:rFonts w:ascii="Times New Roman" w:cs="Times New Roman" w:eastAsia="Times New Roman" w:hAnsi="Times New Roman"/>
          <w:sz w:val="28"/>
          <w:szCs w:val="28"/>
          <w:vertAlign w:val="baseline"/>
          <w:rtl w:val="0"/>
        </w:rPr>
        <w:t xml:space="preserve">nhiệm kỳ 2023-2027:</w:t>
      </w:r>
    </w:p>
    <w:tbl>
      <w:tblPr>
        <w:tblStyle w:val="Table4"/>
        <w:tblW w:w="8895.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6"/>
        <w:gridCol w:w="3813"/>
        <w:gridCol w:w="4336"/>
        <w:tblGridChange w:id="0">
          <w:tblGrid>
            <w:gridCol w:w="746"/>
            <w:gridCol w:w="3813"/>
            <w:gridCol w:w="4336"/>
          </w:tblGrid>
        </w:tblGridChange>
      </w:tblGrid>
      <w:tr>
        <w:trPr>
          <w:cantSplit w:val="0"/>
          <w:trHeight w:val="334" w:hRule="atLeast"/>
          <w:tblHeader w:val="0"/>
        </w:trPr>
        <w:tc>
          <w:tcP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STT</w:t>
            </w:r>
            <w:r w:rsidDel="00000000" w:rsidR="00000000" w:rsidRPr="00000000">
              <w:rPr>
                <w:rtl w:val="0"/>
              </w:rPr>
            </w:r>
          </w:p>
        </w:tc>
        <w:tc>
          <w:tcP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Họ và tên</w:t>
            </w:r>
            <w:r w:rsidDel="00000000" w:rsidR="00000000" w:rsidRPr="00000000">
              <w:rPr>
                <w:rtl w:val="0"/>
              </w:rPr>
            </w:r>
          </w:p>
        </w:tc>
        <w:tc>
          <w:tcP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Chức danh</w:t>
            </w:r>
            <w:r w:rsidDel="00000000" w:rsidR="00000000" w:rsidRPr="00000000">
              <w:rPr>
                <w:rtl w:val="0"/>
              </w:rPr>
            </w:r>
          </w:p>
        </w:tc>
      </w:tr>
      <w:tr>
        <w:trPr>
          <w:cantSplit w:val="0"/>
          <w:trHeight w:val="300" w:hRule="atLeast"/>
          <w:tblHeader w:val="0"/>
        </w:trPr>
        <w:tc>
          <w:tcP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Nguyễn Thị Minh</w:t>
            </w:r>
          </w:p>
        </w:tc>
        <w:tc>
          <w:tcP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Thành viên BKS</w:t>
            </w:r>
          </w:p>
        </w:tc>
      </w:tr>
      <w:tr>
        <w:trPr>
          <w:cantSplit w:val="0"/>
          <w:trHeight w:val="251" w:hRule="atLeast"/>
          <w:tblHeader w:val="0"/>
        </w:trPr>
        <w:tc>
          <w:tcP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Nguyễn Thị Như Thùy</w:t>
            </w:r>
          </w:p>
        </w:tc>
        <w:tc>
          <w:tcP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Thành viên BKS</w:t>
            </w:r>
          </w:p>
        </w:tc>
      </w:tr>
      <w:tr>
        <w:trPr>
          <w:cantSplit w:val="0"/>
          <w:trHeight w:val="359" w:hRule="atLeast"/>
          <w:tblHeader w:val="0"/>
        </w:trPr>
        <w:tc>
          <w:tcP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Hoàng Thị Lan</w:t>
            </w:r>
          </w:p>
        </w:tc>
        <w:tc>
          <w:tcP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Thành viên BKS</w:t>
            </w:r>
          </w:p>
        </w:tc>
      </w:tr>
    </w:tbl>
    <w:p w:rsidR="00000000" w:rsidDel="00000000" w:rsidP="00000000" w:rsidRDefault="00000000" w:rsidRPr="00000000" w14:paraId="0000006E">
      <w:pPr>
        <w:keepNext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10</w:t>
      </w:r>
      <w:r w:rsidDel="00000000" w:rsidR="00000000" w:rsidRPr="00000000">
        <w:rPr>
          <w:rFonts w:ascii="Times New Roman" w:cs="Times New Roman" w:eastAsia="Times New Roman" w:hAnsi="Times New Roman"/>
          <w:sz w:val="28"/>
          <w:szCs w:val="28"/>
          <w:vertAlign w:val="baseline"/>
          <w:rtl w:val="0"/>
        </w:rPr>
        <w:t xml:space="preserve">: Thông qua chấp thuận cho cổ đông nhận chuyển nhượng cổ phần sở hữu trên 25% vốn điều lệ mà không phải chào mua công khai (theo Tờ trình số: 07/2025/STH/TTr-HĐQT).</w:t>
      </w:r>
    </w:p>
    <w:p w:rsidR="00000000" w:rsidDel="00000000" w:rsidP="00000000" w:rsidRDefault="00000000" w:rsidRPr="00000000" w14:paraId="0000006F">
      <w:pPr>
        <w:keepNext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11</w:t>
      </w:r>
      <w:r w:rsidDel="00000000" w:rsidR="00000000" w:rsidRPr="00000000">
        <w:rPr>
          <w:rFonts w:ascii="Times New Roman" w:cs="Times New Roman" w:eastAsia="Times New Roman" w:hAnsi="Times New Roman"/>
          <w:sz w:val="28"/>
          <w:szCs w:val="28"/>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Thông qua việc nhận chuyển nhượng một phần dự án “khu đô thị mới Thái Hưng Eco City” liên quan đến trường Mầm non, Tiểu học, THCS, THPT Iris.</w:t>
      </w:r>
      <w:r w:rsidDel="00000000" w:rsidR="00000000" w:rsidRPr="00000000">
        <w:rPr>
          <w:rFonts w:ascii="Times New Roman" w:cs="Times New Roman" w:eastAsia="Times New Roman" w:hAnsi="Times New Roman"/>
          <w:sz w:val="28"/>
          <w:szCs w:val="28"/>
          <w:vertAlign w:val="baseline"/>
          <w:rtl w:val="0"/>
        </w:rPr>
        <w:t xml:space="preserve"> (theo Tờ trình số: 08/2025/STH/TTr-HĐQT). Cụ thể:</w:t>
      </w:r>
    </w:p>
    <w:p w:rsidR="00000000" w:rsidDel="00000000" w:rsidP="00000000" w:rsidRDefault="00000000" w:rsidRPr="00000000" w14:paraId="00000070">
      <w:pPr>
        <w:keepNext w:val="1"/>
        <w:spacing w:after="60" w:before="6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Thông qua chủ trương nhận chuyển nhượng một phần Dự án</w:t>
      </w:r>
      <w:r w:rsidDel="00000000" w:rsidR="00000000" w:rsidRPr="00000000">
        <w:rPr>
          <w:rFonts w:ascii="Times New Roman" w:cs="Times New Roman" w:eastAsia="Times New Roman" w:hAnsi="Times New Roman"/>
          <w:i w:val="1"/>
          <w:sz w:val="28"/>
          <w:szCs w:val="28"/>
          <w:vertAlign w:val="baseline"/>
          <w:rtl w:val="0"/>
        </w:rPr>
        <w:t xml:space="preserve">“Khu đô thị mới Thái Hưng Eco City (Tổ hợp thương mại, dịch vụ, trường học và nhà ở Gia Sàng)”</w:t>
      </w:r>
      <w:r w:rsidDel="00000000" w:rsidR="00000000" w:rsidRPr="00000000">
        <w:rPr>
          <w:rFonts w:ascii="Times New Roman" w:cs="Times New Roman" w:eastAsia="Times New Roman" w:hAnsi="Times New Roman"/>
          <w:sz w:val="28"/>
          <w:szCs w:val="28"/>
          <w:vertAlign w:val="baseline"/>
          <w:rtl w:val="0"/>
        </w:rPr>
        <w:t xml:space="preserve"> của Công ty Cổ phần Thương mại Thái Hưng (</w:t>
      </w:r>
      <w:r w:rsidDel="00000000" w:rsidR="00000000" w:rsidRPr="00000000">
        <w:rPr>
          <w:rFonts w:ascii="Times New Roman" w:cs="Times New Roman" w:eastAsia="Times New Roman" w:hAnsi="Times New Roman"/>
          <w:i w:val="1"/>
          <w:sz w:val="28"/>
          <w:szCs w:val="28"/>
          <w:vertAlign w:val="baseline"/>
          <w:rtl w:val="0"/>
        </w:rPr>
        <w:t xml:space="preserve">mã số doanh nghiệp số 4600310787 do Phòng đăng ký kinh doanh – Sở Kế hoạch và Đầu tư tỉnh Thái Nguyên cấp lần đầu ngày 28/3/2003, thay đổi lần thứ 23 ngày 24/6/2024</w:t>
      </w:r>
      <w:r w:rsidDel="00000000" w:rsidR="00000000" w:rsidRPr="00000000">
        <w:rPr>
          <w:rFonts w:ascii="Times New Roman" w:cs="Times New Roman" w:eastAsia="Times New Roman" w:hAnsi="Times New Roman"/>
          <w:sz w:val="28"/>
          <w:szCs w:val="28"/>
          <w:vertAlign w:val="baseline"/>
          <w:rtl w:val="0"/>
        </w:rPr>
        <w:t xml:space="preserve">)</w:t>
      </w:r>
      <w:r w:rsidDel="00000000" w:rsidR="00000000" w:rsidRPr="00000000">
        <w:rPr>
          <w:rFonts w:ascii="Times New Roman" w:cs="Times New Roman" w:eastAsia="Times New Roman" w:hAnsi="Times New Roman"/>
          <w:i w:val="1"/>
          <w:sz w:val="28"/>
          <w:szCs w:val="28"/>
          <w:vertAlign w:val="baseline"/>
          <w:rtl w:val="0"/>
        </w:rPr>
        <w:t xml:space="preserve"> </w:t>
      </w:r>
      <w:r w:rsidDel="00000000" w:rsidR="00000000" w:rsidRPr="00000000">
        <w:rPr>
          <w:rFonts w:ascii="Times New Roman" w:cs="Times New Roman" w:eastAsia="Times New Roman" w:hAnsi="Times New Roman"/>
          <w:sz w:val="28"/>
          <w:szCs w:val="28"/>
          <w:vertAlign w:val="baseline"/>
          <w:rtl w:val="0"/>
        </w:rPr>
        <w:t xml:space="preserve">liên quan đến “</w:t>
      </w:r>
      <w:r w:rsidDel="00000000" w:rsidR="00000000" w:rsidRPr="00000000">
        <w:rPr>
          <w:rFonts w:ascii="Times New Roman" w:cs="Times New Roman" w:eastAsia="Times New Roman" w:hAnsi="Times New Roman"/>
          <w:i w:val="1"/>
          <w:sz w:val="28"/>
          <w:szCs w:val="28"/>
          <w:vertAlign w:val="baseline"/>
          <w:rtl w:val="0"/>
        </w:rPr>
        <w:t xml:space="preserve">Trường Mầm non Iris</w:t>
      </w:r>
      <w:r w:rsidDel="00000000" w:rsidR="00000000" w:rsidRPr="00000000">
        <w:rPr>
          <w:rFonts w:ascii="Times New Roman" w:cs="Times New Roman" w:eastAsia="Times New Roman" w:hAnsi="Times New Roman"/>
          <w:sz w:val="28"/>
          <w:szCs w:val="28"/>
          <w:vertAlign w:val="baseline"/>
          <w:rtl w:val="0"/>
        </w:rPr>
        <w:t xml:space="preserve">” và “</w:t>
      </w:r>
      <w:r w:rsidDel="00000000" w:rsidR="00000000" w:rsidRPr="00000000">
        <w:rPr>
          <w:rFonts w:ascii="Times New Roman" w:cs="Times New Roman" w:eastAsia="Times New Roman" w:hAnsi="Times New Roman"/>
          <w:i w:val="1"/>
          <w:sz w:val="28"/>
          <w:szCs w:val="28"/>
          <w:vertAlign w:val="baseline"/>
          <w:rtl w:val="0"/>
        </w:rPr>
        <w:t xml:space="preserve">Trường Tiểu học, Trung học cơ sở, Trung học phổ thông Iris</w:t>
      </w:r>
      <w:r w:rsidDel="00000000" w:rsidR="00000000" w:rsidRPr="00000000">
        <w:rPr>
          <w:rFonts w:ascii="Times New Roman" w:cs="Times New Roman" w:eastAsia="Times New Roman" w:hAnsi="Times New Roman"/>
          <w:sz w:val="28"/>
          <w:szCs w:val="28"/>
          <w:vertAlign w:val="baseline"/>
          <w:rtl w:val="0"/>
        </w:rPr>
        <w:t xml:space="preserve">” (</w:t>
      </w:r>
      <w:r w:rsidDel="00000000" w:rsidR="00000000" w:rsidRPr="00000000">
        <w:rPr>
          <w:rFonts w:ascii="Times New Roman" w:cs="Times New Roman" w:eastAsia="Times New Roman" w:hAnsi="Times New Roman"/>
          <w:i w:val="1"/>
          <w:sz w:val="28"/>
          <w:szCs w:val="28"/>
          <w:vertAlign w:val="baseline"/>
          <w:rtl w:val="0"/>
        </w:rPr>
        <w:t xml:space="preserve">sau đây gọi tắt là “</w:t>
      </w:r>
      <w:r w:rsidDel="00000000" w:rsidR="00000000" w:rsidRPr="00000000">
        <w:rPr>
          <w:rFonts w:ascii="Times New Roman" w:cs="Times New Roman" w:eastAsia="Times New Roman" w:hAnsi="Times New Roman"/>
          <w:b w:val="1"/>
          <w:i w:val="1"/>
          <w:sz w:val="28"/>
          <w:szCs w:val="28"/>
          <w:vertAlign w:val="baseline"/>
          <w:rtl w:val="0"/>
        </w:rPr>
        <w:t xml:space="preserve">Trường Iris</w:t>
      </w:r>
      <w:r w:rsidDel="00000000" w:rsidR="00000000" w:rsidRPr="00000000">
        <w:rPr>
          <w:rFonts w:ascii="Times New Roman" w:cs="Times New Roman" w:eastAsia="Times New Roman" w:hAnsi="Times New Roman"/>
          <w:i w:val="1"/>
          <w:sz w:val="28"/>
          <w:szCs w:val="28"/>
          <w:vertAlign w:val="baseline"/>
          <w:rtl w:val="0"/>
        </w:rPr>
        <w:t xml:space="preserve">”</w:t>
      </w:r>
      <w:r w:rsidDel="00000000" w:rsidR="00000000" w:rsidRPr="00000000">
        <w:rPr>
          <w:rFonts w:ascii="Times New Roman" w:cs="Times New Roman" w:eastAsia="Times New Roman" w:hAnsi="Times New Roman"/>
          <w:sz w:val="28"/>
          <w:szCs w:val="28"/>
          <w:vertAlign w:val="baseline"/>
          <w:rtl w:val="0"/>
        </w:rPr>
        <w:t xml:space="preserve">).</w:t>
      </w:r>
      <w:r w:rsidDel="00000000" w:rsidR="00000000" w:rsidRPr="00000000">
        <w:rPr>
          <w:rFonts w:ascii="Times New Roman" w:cs="Times New Roman" w:eastAsia="Times New Roman" w:hAnsi="Times New Roman"/>
          <w:sz w:val="26"/>
          <w:szCs w:val="26"/>
          <w:vertAlign w:val="baseline"/>
          <w:rtl w:val="0"/>
        </w:rPr>
        <w:t xml:space="preserve"> </w:t>
      </w:r>
      <w:r w:rsidDel="00000000" w:rsidR="00000000" w:rsidRPr="00000000">
        <w:rPr>
          <w:rFonts w:ascii="Times New Roman" w:cs="Times New Roman" w:eastAsia="Times New Roman" w:hAnsi="Times New Roman"/>
          <w:sz w:val="28"/>
          <w:szCs w:val="28"/>
          <w:vertAlign w:val="baseline"/>
          <w:rtl w:val="0"/>
        </w:rPr>
        <w:t xml:space="preserve">Đại hội đồng cổ đông ủy quyền cho Hội đồng quản trị, Ban Giám đốc Công ty thực hiện đàm phán, ký kết các thỏa thuận, hợp đồng để hoàn tất việc nhận chuyển nhượng phần Dự án Trường Iris nói trên mà không cần phải xin lại ý kiến của Đại hội đồng cổ đông. Hội đồng quản trị có nghĩa vụ báo cáo tiến độ thực hiện các công việc tại kỳ họp Đại hội đồng cổ đông gần nhất.</w:t>
      </w:r>
    </w:p>
    <w:p w:rsidR="00000000" w:rsidDel="00000000" w:rsidP="00000000" w:rsidRDefault="00000000" w:rsidRPr="00000000" w14:paraId="00000071">
      <w:pPr>
        <w:spacing w:after="60" w:before="120" w:lineRule="auto"/>
        <w:ind w:firstLine="567"/>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12</w:t>
      </w:r>
      <w:r w:rsidDel="00000000" w:rsidR="00000000" w:rsidRPr="00000000">
        <w:rPr>
          <w:rFonts w:ascii="Times New Roman" w:cs="Times New Roman" w:eastAsia="Times New Roman" w:hAnsi="Times New Roman"/>
          <w:sz w:val="28"/>
          <w:szCs w:val="28"/>
          <w:vertAlign w:val="baseline"/>
          <w:rtl w:val="0"/>
        </w:rPr>
        <w:t xml:space="preserve">: Thông qua phương án phân phối lợi nhuận năm 2024 (theo Tờ trình số: 09/2025/STH/TTr-HĐQT). Cụ thể:</w:t>
      </w:r>
    </w:p>
    <w:tbl>
      <w:tblPr>
        <w:tblStyle w:val="Table5"/>
        <w:tblW w:w="91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4828"/>
        <w:gridCol w:w="1417"/>
        <w:gridCol w:w="2163"/>
        <w:tblGridChange w:id="0">
          <w:tblGrid>
            <w:gridCol w:w="708"/>
            <w:gridCol w:w="4828"/>
            <w:gridCol w:w="1417"/>
            <w:gridCol w:w="2163"/>
          </w:tblGrid>
        </w:tblGridChange>
      </w:tblGrid>
      <w:tr>
        <w:trPr>
          <w:cantSplit w:val="0"/>
          <w:trHeight w:val="485" w:hRule="atLeast"/>
          <w:tblHeader w:val="0"/>
        </w:trPr>
        <w:tc>
          <w:tcPr>
            <w:tcBorders>
              <w:bottom w:color="000000" w:space="0" w:sz="4" w:val="single"/>
            </w:tcBorders>
            <w:vAlign w:val="center"/>
          </w:tcPr>
          <w:p w:rsidR="00000000" w:rsidDel="00000000" w:rsidP="00000000" w:rsidRDefault="00000000" w:rsidRPr="00000000" w14:paraId="00000072">
            <w:pPr>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Stt</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3">
            <w:pPr>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Chỉ tiêu</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4">
            <w:pPr>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Tỷ lệ</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5">
            <w:pPr>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Số tiền </w:t>
            </w:r>
            <w:r w:rsidDel="00000000" w:rsidR="00000000" w:rsidRPr="00000000">
              <w:rPr>
                <w:rtl w:val="0"/>
              </w:rPr>
            </w:r>
          </w:p>
          <w:p w:rsidR="00000000" w:rsidDel="00000000" w:rsidP="00000000" w:rsidRDefault="00000000" w:rsidRPr="00000000" w14:paraId="00000076">
            <w:pPr>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(đồng)</w:t>
            </w:r>
            <w:r w:rsidDel="00000000" w:rsidR="00000000" w:rsidRPr="00000000">
              <w:rPr>
                <w:rtl w:val="0"/>
              </w:rPr>
            </w:r>
          </w:p>
        </w:tc>
      </w:tr>
      <w:tr>
        <w:trPr>
          <w:cantSplit w:val="0"/>
          <w:trHeight w:val="315" w:hRule="atLeast"/>
          <w:tblHeader w:val="0"/>
        </w:trPr>
        <w:tc>
          <w:tcPr>
            <w:tcBorders>
              <w:bottom w:color="000000" w:space="0" w:sz="4" w:val="dotted"/>
            </w:tcBorders>
            <w:vAlign w:val="top"/>
          </w:tcPr>
          <w:p w:rsidR="00000000" w:rsidDel="00000000" w:rsidP="00000000" w:rsidRDefault="00000000" w:rsidRPr="00000000" w14:paraId="00000077">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w:t>
            </w:r>
          </w:p>
        </w:tc>
        <w:tc>
          <w:tcPr>
            <w:tcBorders>
              <w:bottom w:color="000000" w:space="0" w:sz="4" w:val="dotted"/>
            </w:tcBorders>
            <w:vAlign w:val="top"/>
          </w:tcPr>
          <w:p w:rsidR="00000000" w:rsidDel="00000000" w:rsidP="00000000" w:rsidRDefault="00000000" w:rsidRPr="00000000" w14:paraId="00000078">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Lợi nhuận trước thuế </w:t>
            </w:r>
          </w:p>
        </w:tc>
        <w:tc>
          <w:tcPr>
            <w:tcBorders>
              <w:bottom w:color="000000" w:space="0" w:sz="4" w:val="dotted"/>
            </w:tcBorders>
            <w:vAlign w:val="top"/>
          </w:tcPr>
          <w:p w:rsidR="00000000" w:rsidDel="00000000" w:rsidP="00000000" w:rsidRDefault="00000000" w:rsidRPr="00000000" w14:paraId="00000079">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bottom w:color="000000" w:space="0" w:sz="4" w:val="dotted"/>
            </w:tcBorders>
            <w:vAlign w:val="top"/>
          </w:tcPr>
          <w:p w:rsidR="00000000" w:rsidDel="00000000" w:rsidP="00000000" w:rsidRDefault="00000000" w:rsidRPr="00000000" w14:paraId="0000007A">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7B">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2</w:t>
            </w:r>
          </w:p>
        </w:tc>
        <w:tc>
          <w:tcPr>
            <w:tcBorders>
              <w:top w:color="000000" w:space="0" w:sz="4" w:val="dotted"/>
              <w:bottom w:color="000000" w:space="0" w:sz="4" w:val="dotted"/>
            </w:tcBorders>
            <w:vAlign w:val="top"/>
          </w:tcPr>
          <w:p w:rsidR="00000000" w:rsidDel="00000000" w:rsidP="00000000" w:rsidRDefault="00000000" w:rsidRPr="00000000" w14:paraId="0000007C">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Thuế TNDN phải nộp </w:t>
            </w:r>
          </w:p>
        </w:tc>
        <w:tc>
          <w:tcPr>
            <w:tcBorders>
              <w:top w:color="000000" w:space="0" w:sz="4" w:val="dotted"/>
              <w:bottom w:color="000000" w:space="0" w:sz="4" w:val="dotted"/>
            </w:tcBorders>
            <w:vAlign w:val="top"/>
          </w:tcPr>
          <w:p w:rsidR="00000000" w:rsidDel="00000000" w:rsidP="00000000" w:rsidRDefault="00000000" w:rsidRPr="00000000" w14:paraId="0000007D">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7E">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tl w:val="0"/>
              </w:rPr>
            </w:r>
          </w:p>
        </w:tc>
      </w:tr>
      <w:tr>
        <w:trPr>
          <w:cantSplit w:val="0"/>
          <w:trHeight w:val="330"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7F">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3</w:t>
            </w:r>
          </w:p>
        </w:tc>
        <w:tc>
          <w:tcPr>
            <w:tcBorders>
              <w:top w:color="000000" w:space="0" w:sz="4" w:val="dotted"/>
              <w:bottom w:color="000000" w:space="0" w:sz="4" w:val="dotted"/>
            </w:tcBorders>
          </w:tcPr>
          <w:p w:rsidR="00000000" w:rsidDel="00000000" w:rsidP="00000000" w:rsidRDefault="00000000" w:rsidRPr="00000000" w14:paraId="00000080">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Lợi nhuận sau thuế</w:t>
            </w:r>
          </w:p>
        </w:tc>
        <w:tc>
          <w:tcPr>
            <w:tcBorders>
              <w:top w:color="000000" w:space="0" w:sz="4" w:val="dotted"/>
              <w:bottom w:color="000000" w:space="0" w:sz="4" w:val="dotted"/>
            </w:tcBorders>
            <w:vAlign w:val="top"/>
          </w:tcPr>
          <w:p w:rsidR="00000000" w:rsidDel="00000000" w:rsidP="00000000" w:rsidRDefault="00000000" w:rsidRPr="00000000" w14:paraId="00000081">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2">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3">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4</w:t>
            </w:r>
          </w:p>
        </w:tc>
        <w:tc>
          <w:tcPr>
            <w:tcBorders>
              <w:top w:color="000000" w:space="0" w:sz="4" w:val="dotted"/>
              <w:bottom w:color="000000" w:space="0" w:sz="4" w:val="dotted"/>
            </w:tcBorders>
            <w:vAlign w:val="top"/>
          </w:tcPr>
          <w:p w:rsidR="00000000" w:rsidDel="00000000" w:rsidP="00000000" w:rsidRDefault="00000000" w:rsidRPr="00000000" w14:paraId="00000084">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Phân phối lợi nhuận </w:t>
            </w:r>
          </w:p>
        </w:tc>
        <w:tc>
          <w:tcPr>
            <w:tcBorders>
              <w:top w:color="000000" w:space="0" w:sz="4" w:val="dotted"/>
              <w:bottom w:color="000000" w:space="0" w:sz="4" w:val="dotted"/>
            </w:tcBorders>
            <w:vAlign w:val="top"/>
          </w:tcPr>
          <w:p w:rsidR="00000000" w:rsidDel="00000000" w:rsidP="00000000" w:rsidRDefault="00000000" w:rsidRPr="00000000" w14:paraId="00000085">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6">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 </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7">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8">
            <w:pPr>
              <w:spacing w:after="60" w:before="6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Quỹ Thưởng Ban Điều Hành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9">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A">
            <w:pPr>
              <w:spacing w:after="60" w:before="60" w:lineRule="auto"/>
              <w:jc w:val="right"/>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B">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C">
            <w:pPr>
              <w:spacing w:after="60" w:before="6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Quỹ Đầu Tư Phát Triển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D">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E">
            <w:pPr>
              <w:spacing w:after="60" w:before="60" w:lineRule="auto"/>
              <w:jc w:val="right"/>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F">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0">
            <w:pPr>
              <w:spacing w:after="60" w:before="6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Quỹ Khen Thưởng, Phúc Lợi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1">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2">
            <w:pPr>
              <w:spacing w:after="60" w:before="60" w:lineRule="auto"/>
              <w:jc w:val="right"/>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93">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4">
            <w:pPr>
              <w:spacing w:after="60" w:before="6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Lợi nhuận chia cổ tức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5">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6">
            <w:pPr>
              <w:spacing w:after="60" w:before="60" w:lineRule="auto"/>
              <w:jc w:val="right"/>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0</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97">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5</w:t>
            </w:r>
          </w:p>
        </w:tc>
        <w:tc>
          <w:tcPr>
            <w:tcBorders>
              <w:top w:color="000000" w:space="0" w:sz="4" w:val="dotted"/>
              <w:bottom w:color="000000" w:space="0" w:sz="4" w:val="dotted"/>
            </w:tcBorders>
            <w:vAlign w:val="top"/>
          </w:tcPr>
          <w:p w:rsidR="00000000" w:rsidDel="00000000" w:rsidP="00000000" w:rsidRDefault="00000000" w:rsidRPr="00000000" w14:paraId="00000098">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Lợi nhuận để lại từ các năm trước </w:t>
            </w:r>
          </w:p>
        </w:tc>
        <w:tc>
          <w:tcPr>
            <w:tcBorders>
              <w:top w:color="000000" w:space="0" w:sz="4" w:val="dotted"/>
              <w:bottom w:color="000000" w:space="0" w:sz="4" w:val="dotted"/>
            </w:tcBorders>
            <w:vAlign w:val="top"/>
          </w:tcPr>
          <w:p w:rsidR="00000000" w:rsidDel="00000000" w:rsidP="00000000" w:rsidRDefault="00000000" w:rsidRPr="00000000" w14:paraId="00000099">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A">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2.202.346.314</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9B">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6</w:t>
            </w:r>
          </w:p>
        </w:tc>
        <w:tc>
          <w:tcPr>
            <w:tcBorders>
              <w:top w:color="000000" w:space="0" w:sz="4" w:val="dotted"/>
              <w:bottom w:color="000000" w:space="0" w:sz="4" w:val="dotted"/>
            </w:tcBorders>
            <w:vAlign w:val="top"/>
          </w:tcPr>
          <w:p w:rsidR="00000000" w:rsidDel="00000000" w:rsidP="00000000" w:rsidRDefault="00000000" w:rsidRPr="00000000" w14:paraId="0000009C">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Tổng lợi nhuận lũy kế đến hết năm 2024</w:t>
            </w:r>
          </w:p>
        </w:tc>
        <w:tc>
          <w:tcPr>
            <w:tcBorders>
              <w:top w:color="000000" w:space="0" w:sz="4" w:val="dotted"/>
              <w:bottom w:color="000000" w:space="0" w:sz="4" w:val="dotted"/>
            </w:tcBorders>
            <w:vAlign w:val="top"/>
          </w:tcPr>
          <w:p w:rsidR="00000000" w:rsidDel="00000000" w:rsidP="00000000" w:rsidRDefault="00000000" w:rsidRPr="00000000" w14:paraId="0000009D">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E">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3.482.216.525</w:t>
            </w:r>
          </w:p>
        </w:tc>
      </w:tr>
      <w:tr>
        <w:trPr>
          <w:cantSplit w:val="0"/>
          <w:trHeight w:val="315" w:hRule="atLeast"/>
          <w:tblHeader w:val="0"/>
        </w:trPr>
        <w:tc>
          <w:tcPr>
            <w:tcBorders>
              <w:top w:color="000000" w:space="0" w:sz="4" w:val="dotted"/>
            </w:tcBorders>
            <w:vAlign w:val="top"/>
          </w:tcPr>
          <w:p w:rsidR="00000000" w:rsidDel="00000000" w:rsidP="00000000" w:rsidRDefault="00000000" w:rsidRPr="00000000" w14:paraId="0000009F">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7</w:t>
            </w:r>
          </w:p>
        </w:tc>
        <w:tc>
          <w:tcPr>
            <w:tcBorders>
              <w:top w:color="000000" w:space="0" w:sz="4" w:val="dotted"/>
            </w:tcBorders>
            <w:vAlign w:val="top"/>
          </w:tcPr>
          <w:p w:rsidR="00000000" w:rsidDel="00000000" w:rsidP="00000000" w:rsidRDefault="00000000" w:rsidRPr="00000000" w14:paraId="000000A0">
            <w:pPr>
              <w:spacing w:after="60" w:before="6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Đề nghị chia cổ tức </w:t>
            </w:r>
          </w:p>
        </w:tc>
        <w:tc>
          <w:tcPr>
            <w:tcBorders>
              <w:top w:color="000000" w:space="0" w:sz="4" w:val="dotted"/>
            </w:tcBorders>
            <w:vAlign w:val="top"/>
          </w:tcPr>
          <w:p w:rsidR="00000000" w:rsidDel="00000000" w:rsidP="00000000" w:rsidRDefault="00000000" w:rsidRPr="00000000" w14:paraId="000000A1">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0%</w:t>
            </w:r>
          </w:p>
        </w:tc>
        <w:tc>
          <w:tcPr>
            <w:tcBorders>
              <w:top w:color="000000" w:space="0" w:sz="4" w:val="dotted"/>
            </w:tcBorders>
            <w:vAlign w:val="top"/>
          </w:tcPr>
          <w:p w:rsidR="00000000" w:rsidDel="00000000" w:rsidP="00000000" w:rsidRDefault="00000000" w:rsidRPr="00000000" w14:paraId="000000A2">
            <w:pPr>
              <w:spacing w:after="60" w:before="60" w:lineRule="auto"/>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0</w:t>
            </w:r>
          </w:p>
        </w:tc>
      </w:tr>
    </w:tbl>
    <w:p w:rsidR="00000000" w:rsidDel="00000000" w:rsidP="00000000" w:rsidRDefault="00000000" w:rsidRPr="00000000" w14:paraId="000000A3">
      <w:pPr>
        <w:spacing w:after="60" w:before="120" w:lineRule="auto"/>
        <w:jc w:val="both"/>
        <w:rPr>
          <w:rFonts w:ascii="Times New Roman" w:cs="Times New Roman" w:eastAsia="Times New Roman" w:hAnsi="Times New Roman"/>
          <w:sz w:val="28"/>
          <w:szCs w:val="28"/>
          <w:vertAlign w:val="baseline"/>
        </w:rPr>
      </w:pPr>
      <w:r w:rsidDel="00000000" w:rsidR="00000000" w:rsidRPr="00000000">
        <w:rPr>
          <w:rtl w:val="0"/>
        </w:rPr>
      </w:r>
    </w:p>
    <w:p w:rsidR="00000000" w:rsidDel="00000000" w:rsidP="00000000" w:rsidRDefault="00000000" w:rsidRPr="00000000" w14:paraId="000000A4">
      <w:pPr>
        <w:spacing w:after="60" w:before="120" w:lineRule="auto"/>
        <w:ind w:firstLine="567"/>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Điều 13:</w:t>
      </w:r>
      <w:r w:rsidDel="00000000" w:rsidR="00000000" w:rsidRPr="00000000">
        <w:rPr>
          <w:rFonts w:ascii="Times New Roman" w:cs="Times New Roman" w:eastAsia="Times New Roman" w:hAnsi="Times New Roman"/>
          <w:sz w:val="28"/>
          <w:szCs w:val="28"/>
          <w:vertAlign w:val="baseline"/>
          <w:rtl w:val="0"/>
        </w:rPr>
        <w:t xml:space="preserve"> </w:t>
      </w:r>
      <w:r w:rsidDel="00000000" w:rsidR="00000000" w:rsidRPr="00000000">
        <w:rPr>
          <w:rFonts w:ascii="Times New Roman" w:cs="Times New Roman" w:eastAsia="Times New Roman" w:hAnsi="Times New Roman"/>
          <w:b w:val="1"/>
          <w:sz w:val="28"/>
          <w:szCs w:val="28"/>
          <w:vertAlign w:val="baseline"/>
          <w:rtl w:val="0"/>
        </w:rPr>
        <w:t xml:space="preserve">Điều khoản thi hành</w:t>
      </w:r>
      <w:r w:rsidDel="00000000" w:rsidR="00000000" w:rsidRPr="00000000">
        <w:rPr>
          <w:rtl w:val="0"/>
        </w:rPr>
      </w:r>
    </w:p>
    <w:p w:rsidR="00000000" w:rsidDel="00000000" w:rsidP="00000000" w:rsidRDefault="00000000" w:rsidRPr="00000000" w14:paraId="000000A5">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Các Cổ đông, Thành viên Hội đồng quản trị, Ban Tổng Giám đốc Công ty, các ông (bà) Trưởng, Phó phòng có trách nhiệm thực hiện Nghị quyết này theo đúng pháp luật, Điều lệ Công ty và những nội dung tại các Báo cáo, Tờ trình được thông qua tại Biên bản họp Đại hội đồng cổ đông trên.</w:t>
      </w:r>
    </w:p>
    <w:p w:rsidR="00000000" w:rsidDel="00000000" w:rsidP="00000000" w:rsidRDefault="00000000" w:rsidRPr="00000000" w14:paraId="000000A6">
      <w:pPr>
        <w:spacing w:after="60" w:before="6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ab/>
        <w:t xml:space="preserve">Nghị quyết này được Đại hội đồng cổ đông thường niên năm 2025 của Công ty cổ phần Phát hành sách Thái Nguyên thông qua toàn văn và có hiệu lực kể từ ngày ký.</w:t>
      </w:r>
    </w:p>
    <w:p w:rsidR="00000000" w:rsidDel="00000000" w:rsidP="00000000" w:rsidRDefault="00000000" w:rsidRPr="00000000" w14:paraId="000000A7">
      <w:pPr>
        <w:jc w:val="both"/>
        <w:rPr>
          <w:rFonts w:ascii="Times New Roman" w:cs="Times New Roman" w:eastAsia="Times New Roman" w:hAnsi="Times New Roman"/>
          <w:sz w:val="26"/>
          <w:szCs w:val="26"/>
          <w:vertAlign w:val="baseline"/>
        </w:rPr>
      </w:pPr>
      <w:r w:rsidDel="00000000" w:rsidR="00000000" w:rsidRPr="00000000">
        <w:rPr>
          <w:rtl w:val="0"/>
        </w:rPr>
      </w:r>
    </w:p>
    <w:tbl>
      <w:tblPr>
        <w:tblStyle w:val="Table6"/>
        <w:tblW w:w="9720.0" w:type="dxa"/>
        <w:jc w:val="left"/>
        <w:tblLayout w:type="fixed"/>
        <w:tblLook w:val="0000"/>
      </w:tblPr>
      <w:tblGrid>
        <w:gridCol w:w="4140"/>
        <w:gridCol w:w="5580"/>
        <w:tblGridChange w:id="0">
          <w:tblGrid>
            <w:gridCol w:w="4140"/>
            <w:gridCol w:w="5580"/>
          </w:tblGrid>
        </w:tblGridChange>
      </w:tblGrid>
      <w:tr>
        <w:trPr>
          <w:cantSplit w:val="0"/>
          <w:trHeight w:val="851" w:hRule="atLeast"/>
          <w:tblHeader w:val="0"/>
        </w:trPr>
        <w:tc>
          <w:tcPr>
            <w:vAlign w:val="top"/>
          </w:tcPr>
          <w:p w:rsidR="00000000" w:rsidDel="00000000" w:rsidP="00000000" w:rsidRDefault="00000000" w:rsidRPr="00000000" w14:paraId="000000A8">
            <w:pPr>
              <w:jc w:val="both"/>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b w:val="1"/>
                <w:i w:val="1"/>
                <w:vertAlign w:val="baseline"/>
                <w:rtl w:val="0"/>
              </w:rPr>
              <w:t xml:space="preserve">Nơi nhận</w:t>
            </w:r>
            <w:r w:rsidDel="00000000" w:rsidR="00000000" w:rsidRPr="00000000">
              <w:rPr>
                <w:rFonts w:ascii="Times New Roman" w:cs="Times New Roman" w:eastAsia="Times New Roman" w:hAnsi="Times New Roman"/>
                <w:i w:val="1"/>
                <w:vertAlign w:val="baseline"/>
                <w:rtl w:val="0"/>
              </w:rPr>
              <w:t xml:space="preserve">:</w:t>
            </w:r>
            <w:r w:rsidDel="00000000" w:rsidR="00000000" w:rsidRPr="00000000">
              <w:rPr>
                <w:rtl w:val="0"/>
              </w:rPr>
            </w:r>
          </w:p>
          <w:p w:rsidR="00000000" w:rsidDel="00000000" w:rsidP="00000000" w:rsidRDefault="00000000" w:rsidRPr="00000000" w14:paraId="000000A9">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i w:val="1"/>
                <w:sz w:val="22"/>
                <w:szCs w:val="22"/>
                <w:vertAlign w:val="baseline"/>
                <w:rtl w:val="0"/>
              </w:rPr>
              <w:t xml:space="preserve">- </w:t>
            </w:r>
            <w:r w:rsidDel="00000000" w:rsidR="00000000" w:rsidRPr="00000000">
              <w:rPr>
                <w:rFonts w:ascii="Times New Roman" w:cs="Times New Roman" w:eastAsia="Times New Roman" w:hAnsi="Times New Roman"/>
                <w:vertAlign w:val="baseline"/>
                <w:rtl w:val="0"/>
              </w:rPr>
              <w:t xml:space="preserve">Các cổ đông, Website;</w:t>
            </w:r>
          </w:p>
          <w:p w:rsidR="00000000" w:rsidDel="00000000" w:rsidP="00000000" w:rsidRDefault="00000000" w:rsidRPr="00000000" w14:paraId="000000AA">
            <w:pPr>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UBCKNN, SGDCK Hà Nội;</w:t>
            </w:r>
          </w:p>
          <w:p w:rsidR="00000000" w:rsidDel="00000000" w:rsidP="00000000" w:rsidRDefault="00000000" w:rsidRPr="00000000" w14:paraId="000000AB">
            <w:pPr>
              <w:widowControl w:val="1"/>
              <w:numPr>
                <w:ilvl w:val="2"/>
                <w:numId w:val="3"/>
              </w:numPr>
              <w:ind w:left="0" w:firstLine="0"/>
              <w:rPr/>
            </w:pPr>
            <w:r w:rsidDel="00000000" w:rsidR="00000000" w:rsidRPr="00000000">
              <w:rPr>
                <w:rFonts w:ascii="Times New Roman" w:cs="Times New Roman" w:eastAsia="Times New Roman" w:hAnsi="Times New Roman"/>
                <w:vertAlign w:val="baseline"/>
                <w:rtl w:val="0"/>
              </w:rPr>
              <w:t xml:space="preserve">Các TV HĐQT, BTGĐ, BKS; </w:t>
            </w:r>
          </w:p>
          <w:p w:rsidR="00000000" w:rsidDel="00000000" w:rsidP="00000000" w:rsidRDefault="00000000" w:rsidRPr="00000000" w14:paraId="000000AC">
            <w:pPr>
              <w:widowControl w:val="1"/>
              <w:numPr>
                <w:ilvl w:val="2"/>
                <w:numId w:val="3"/>
              </w:numPr>
              <w:ind w:left="0" w:firstLine="0"/>
              <w:rPr>
                <w:i w:val="0"/>
                <w:sz w:val="26"/>
                <w:szCs w:val="26"/>
              </w:rPr>
            </w:pPr>
            <w:r w:rsidDel="00000000" w:rsidR="00000000" w:rsidRPr="00000000">
              <w:rPr>
                <w:rFonts w:ascii="Times New Roman" w:cs="Times New Roman" w:eastAsia="Times New Roman" w:hAnsi="Times New Roman"/>
                <w:vertAlign w:val="baseline"/>
                <w:rtl w:val="0"/>
              </w:rPr>
              <w:t xml:space="preserve">Lưu: VT.</w:t>
            </w:r>
            <w:r w:rsidDel="00000000" w:rsidR="00000000" w:rsidRPr="00000000">
              <w:rPr>
                <w:rtl w:val="0"/>
              </w:rPr>
            </w:r>
          </w:p>
        </w:tc>
        <w:tc>
          <w:tcPr>
            <w:vAlign w:val="top"/>
          </w:tcPr>
          <w:p w:rsidR="00000000" w:rsidDel="00000000" w:rsidP="00000000" w:rsidRDefault="00000000" w:rsidRPr="00000000" w14:paraId="000000AD">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TM. ĐẠI HỘI ĐỒNG CỔ ĐÔNG</w:t>
            </w:r>
            <w:r w:rsidDel="00000000" w:rsidR="00000000" w:rsidRPr="00000000">
              <w:rPr>
                <w:rtl w:val="0"/>
              </w:rPr>
            </w:r>
          </w:p>
          <w:p w:rsidR="00000000" w:rsidDel="00000000" w:rsidP="00000000" w:rsidRDefault="00000000" w:rsidRPr="00000000" w14:paraId="000000AE">
            <w:pPr>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CHỦ TỌA</w:t>
            </w:r>
            <w:r w:rsidDel="00000000" w:rsidR="00000000" w:rsidRPr="00000000">
              <w:rPr>
                <w:rtl w:val="0"/>
              </w:rPr>
            </w:r>
          </w:p>
          <w:p w:rsidR="00000000" w:rsidDel="00000000" w:rsidP="00000000" w:rsidRDefault="00000000" w:rsidRPr="00000000" w14:paraId="000000AF">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B0">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B1">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B2">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B3">
            <w:pPr>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B4">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B5">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B6">
      <w:pPr>
        <w:rPr>
          <w:rFonts w:ascii="Times New Roman" w:cs="Times New Roman" w:eastAsia="Times New Roman" w:hAnsi="Times New Roman"/>
          <w:sz w:val="28"/>
          <w:szCs w:val="28"/>
          <w:vertAlign w:val="baseline"/>
        </w:rPr>
      </w:pPr>
      <w:r w:rsidDel="00000000" w:rsidR="00000000" w:rsidRPr="00000000">
        <w:br w:type="page"/>
      </w:r>
      <w:r w:rsidDel="00000000" w:rsidR="00000000" w:rsidRPr="00000000">
        <w:rPr>
          <w:rtl w:val="0"/>
        </w:rPr>
      </w:r>
    </w:p>
    <w:tbl>
      <w:tblPr>
        <w:tblStyle w:val="Table7"/>
        <w:tblW w:w="10798.0" w:type="dxa"/>
        <w:jc w:val="center"/>
        <w:tblLayout w:type="fixed"/>
        <w:tblLook w:val="0000"/>
      </w:tblPr>
      <w:tblGrid>
        <w:gridCol w:w="6251"/>
        <w:gridCol w:w="4547"/>
        <w:tblGridChange w:id="0">
          <w:tblGrid>
            <w:gridCol w:w="6251"/>
            <w:gridCol w:w="4547"/>
          </w:tblGrid>
        </w:tblGridChange>
      </w:tblGrid>
      <w:tr>
        <w:trPr>
          <w:cantSplit w:val="0"/>
          <w:tblHeader w:val="0"/>
        </w:trPr>
        <w:tc>
          <w:tcPr>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THAI NGUYEN BOOK DISTRIBUTION JOINT STOCK COMPANY</w:t>
              <w:br w:type="textWrapping"/>
              <w:t xml:space="preserve">GENERAL MEETING OF SHAREHOLDERS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0</wp:posOffset>
                      </wp:positionV>
                      <wp:extent cx="1549400" cy="12700"/>
                      <wp:effectExtent b="0" l="0" r="0" t="0"/>
                      <wp:wrapNone/>
                      <wp:docPr id="5" name=""/>
                      <a:graphic>
                        <a:graphicData uri="http://schemas.microsoft.com/office/word/2010/wordprocessingShape">
                          <wps:wsp>
                            <wps:cNvCnPr/>
                            <wps:spPr>
                              <a:xfrm>
                                <a:off x="4571300" y="3780000"/>
                                <a:ext cx="15494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0</wp:posOffset>
                      </wp:positionV>
                      <wp:extent cx="1549400"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549400" cy="12700"/>
                              </a:xfrm>
                              <a:prstGeom prst="rect"/>
                              <a:ln/>
                            </pic:spPr>
                          </pic:pic>
                        </a:graphicData>
                      </a:graphic>
                    </wp:anchor>
                  </w:drawing>
                </mc:Fallback>
              </mc:AlternateConten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 01/2025/STH/NQ-GMS</w:t>
              <w:br w:type="textWrapping"/>
              <w:t xml:space="preserve">(DRAFT)</w:t>
            </w:r>
            <w:r w:rsidDel="00000000" w:rsidR="00000000" w:rsidRPr="00000000">
              <w:rPr>
                <w:rtl w:val="0"/>
              </w:rPr>
            </w:r>
          </w:p>
        </w:tc>
        <w:tc>
          <w:tcPr>
            <w:vAlign w:val="top"/>
          </w:tcPr>
          <w:p w:rsidR="00000000" w:rsidDel="00000000" w:rsidP="00000000" w:rsidRDefault="00000000" w:rsidRPr="00000000" w14:paraId="000000BA">
            <w:pPr>
              <w:widowControl w:val="1"/>
              <w:tabs>
                <w:tab w:val="left" w:leader="none" w:pos="4680"/>
              </w:tabs>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SOCIALIST REPUBLIC OF VIETNAM</w:t>
              <w:br w:type="textWrapping"/>
              <w:t xml:space="preserve">Independence – Freedom – Happiness</w:t>
            </w:r>
            <w:r w:rsidDel="00000000" w:rsidR="00000000" w:rsidRPr="00000000">
              <w:rPr>
                <w:rtl w:val="0"/>
              </w:rPr>
            </w:r>
          </w:p>
          <w:p w:rsidR="00000000" w:rsidDel="00000000" w:rsidP="00000000" w:rsidRDefault="00000000" w:rsidRPr="00000000" w14:paraId="000000BB">
            <w:pPr>
              <w:widowControl w:val="1"/>
              <w:tabs>
                <w:tab w:val="left" w:leader="none" w:pos="4680"/>
              </w:tabs>
              <w:jc w:val="center"/>
              <w:rPr>
                <w:rFonts w:ascii="Times New Roman" w:cs="Times New Roman" w:eastAsia="Times New Roman" w:hAnsi="Times New Roman"/>
                <w:i w:val="0"/>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12700</wp:posOffset>
                      </wp:positionV>
                      <wp:extent cx="1967230" cy="12700"/>
                      <wp:effectExtent b="0" l="0" r="0" t="0"/>
                      <wp:wrapNone/>
                      <wp:docPr id="2" name=""/>
                      <a:graphic>
                        <a:graphicData uri="http://schemas.microsoft.com/office/word/2010/wordprocessingShape">
                          <wps:wsp>
                            <wps:cNvCnPr/>
                            <wps:spPr>
                              <a:xfrm>
                                <a:off x="4362385" y="3780000"/>
                                <a:ext cx="196723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12700</wp:posOffset>
                      </wp:positionV>
                      <wp:extent cx="1967230"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967230" cy="12700"/>
                              </a:xfrm>
                              <a:prstGeom prst="rect"/>
                              <a:ln/>
                            </pic:spPr>
                          </pic:pic>
                        </a:graphicData>
                      </a:graphic>
                    </wp:anchor>
                  </w:drawing>
                </mc:Fallback>
              </mc:AlternateContent>
            </w:r>
          </w:p>
          <w:p w:rsidR="00000000" w:rsidDel="00000000" w:rsidP="00000000" w:rsidRDefault="00000000" w:rsidRPr="00000000" w14:paraId="000000BC">
            <w:pPr>
              <w:widowControl w:val="1"/>
              <w:tabs>
                <w:tab w:val="left" w:leader="none" w:pos="4680"/>
              </w:tabs>
              <w:jc w:val="center"/>
              <w:rPr>
                <w:rFonts w:ascii="Times New Roman" w:cs="Times New Roman" w:eastAsia="Times New Roman" w:hAnsi="Times New Roman"/>
                <w:b w:val="0"/>
                <w:i w:val="0"/>
                <w:vertAlign w:val="baseline"/>
              </w:rPr>
            </w:pPr>
            <w:r w:rsidDel="00000000" w:rsidR="00000000" w:rsidRPr="00000000">
              <w:rPr>
                <w:rFonts w:ascii="Times New Roman" w:cs="Times New Roman" w:eastAsia="Times New Roman" w:hAnsi="Times New Roman"/>
                <w:i w:val="1"/>
                <w:vertAlign w:val="baseline"/>
                <w:rtl w:val="0"/>
              </w:rPr>
              <w:t xml:space="preserve">Thai Nguyen, April 15, 2025</w:t>
            </w:r>
            <w:r w:rsidDel="00000000" w:rsidR="00000000" w:rsidRPr="00000000">
              <w:rPr>
                <w:rtl w:val="0"/>
              </w:rPr>
            </w:r>
          </w:p>
        </w:tc>
      </w:tr>
    </w:tbl>
    <w:p w:rsidR="00000000" w:rsidDel="00000000" w:rsidP="00000000" w:rsidRDefault="00000000" w:rsidRPr="00000000" w14:paraId="000000BD">
      <w:pPr>
        <w:rPr>
          <w:rFonts w:ascii="Times New Roman" w:cs="Times New Roman" w:eastAsia="Times New Roman" w:hAnsi="Times New Roman"/>
          <w:sz w:val="28"/>
          <w:szCs w:val="28"/>
          <w:vertAlign w:val="baseline"/>
        </w:rPr>
      </w:pPr>
      <w:r w:rsidDel="00000000" w:rsidR="00000000" w:rsidRPr="00000000">
        <w:rPr>
          <w:rtl w:val="0"/>
        </w:rPr>
      </w:r>
    </w:p>
    <w:p w:rsidR="00000000" w:rsidDel="00000000" w:rsidP="00000000" w:rsidRDefault="00000000" w:rsidRPr="00000000" w14:paraId="000000BE">
      <w:pPr>
        <w:pStyle w:val="Heading2"/>
        <w:jc w:val="center"/>
        <w:rPr>
          <w:rFonts w:ascii="Times New Roman" w:cs="Times New Roman" w:eastAsia="Times New Roman" w:hAnsi="Times New Roman"/>
          <w:i w:val="0"/>
          <w:vertAlign w:val="baseline"/>
        </w:rPr>
      </w:pPr>
      <w:r w:rsidDel="00000000" w:rsidR="00000000" w:rsidRPr="00000000">
        <w:rPr>
          <w:rFonts w:ascii="Times New Roman" w:cs="Times New Roman" w:eastAsia="Times New Roman" w:hAnsi="Times New Roman"/>
          <w:b w:val="1"/>
          <w:i w:val="0"/>
          <w:vertAlign w:val="baseline"/>
          <w:rtl w:val="0"/>
        </w:rPr>
        <w:t xml:space="preserve">RESOLUTION</w:t>
      </w:r>
      <w:r w:rsidDel="00000000" w:rsidR="00000000" w:rsidRPr="00000000">
        <w:rPr>
          <w:rtl w:val="0"/>
        </w:rPr>
      </w:r>
    </w:p>
    <w:p w:rsidR="00000000" w:rsidDel="00000000" w:rsidP="00000000" w:rsidRDefault="00000000" w:rsidRPr="00000000" w14:paraId="000000BF">
      <w:pPr>
        <w:spacing w:after="280" w:before="28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2025 Annual General Meeting of Shareholders</w:t>
      </w:r>
      <w:r w:rsidDel="00000000" w:rsidR="00000000" w:rsidRPr="00000000">
        <w:rPr>
          <w:rFonts w:ascii="Times New Roman" w:cs="Times New Roman" w:eastAsia="Times New Roman" w:hAnsi="Times New Roman"/>
          <w:sz w:val="28"/>
          <w:szCs w:val="28"/>
          <w:vertAlign w:val="baseline"/>
          <w:rtl w:val="0"/>
        </w:rPr>
        <w:br w:type="textWrapping"/>
      </w:r>
      <w:r w:rsidDel="00000000" w:rsidR="00000000" w:rsidRPr="00000000">
        <w:rPr>
          <w:rFonts w:ascii="Times New Roman" w:cs="Times New Roman" w:eastAsia="Times New Roman" w:hAnsi="Times New Roman"/>
          <w:b w:val="1"/>
          <w:sz w:val="28"/>
          <w:szCs w:val="28"/>
          <w:vertAlign w:val="baseline"/>
          <w:rtl w:val="0"/>
        </w:rPr>
        <w:t xml:space="preserve">Thai Nguyen Book Distribution Joint Stock Company</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2095500</wp:posOffset>
                </wp:positionH>
                <wp:positionV relativeFrom="paragraph">
                  <wp:posOffset>495300</wp:posOffset>
                </wp:positionV>
                <wp:extent cx="1828800" cy="12700"/>
                <wp:effectExtent b="0" l="0" r="0" t="0"/>
                <wp:wrapNone/>
                <wp:docPr id="1" name=""/>
                <a:graphic>
                  <a:graphicData uri="http://schemas.microsoft.com/office/word/2010/wordprocessingShape">
                    <wps:wsp>
                      <wps:cNvCnPr/>
                      <wps:spPr>
                        <a:xfrm>
                          <a:off x="4431600" y="3780000"/>
                          <a:ext cx="182880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2095500</wp:posOffset>
                </wp:positionH>
                <wp:positionV relativeFrom="paragraph">
                  <wp:posOffset>495300</wp:posOffset>
                </wp:positionV>
                <wp:extent cx="182880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828800" cy="12700"/>
                        </a:xfrm>
                        <a:prstGeom prst="rect"/>
                        <a:ln/>
                      </pic:spPr>
                    </pic:pic>
                  </a:graphicData>
                </a:graphic>
              </wp:anchor>
            </w:drawing>
          </mc:Fallback>
        </mc:AlternateContent>
      </w:r>
    </w:p>
    <w:p w:rsidR="00000000" w:rsidDel="00000000" w:rsidP="00000000" w:rsidRDefault="00000000" w:rsidRPr="00000000" w14:paraId="000000C0">
      <w:pPr>
        <w:jc w:val="center"/>
        <w:rPr>
          <w:rFonts w:ascii="Times New Roman" w:cs="Times New Roman" w:eastAsia="Times New Roman" w:hAnsi="Times New Roman"/>
          <w:sz w:val="28"/>
          <w:szCs w:val="28"/>
          <w:vertAlign w:val="baseline"/>
        </w:rPr>
      </w:pPr>
      <w:r w:rsidDel="00000000" w:rsidR="00000000" w:rsidRPr="00000000">
        <w:rPr>
          <w:rtl w:val="0"/>
        </w:rPr>
      </w:r>
    </w:p>
    <w:p w:rsidR="00000000" w:rsidDel="00000000" w:rsidP="00000000" w:rsidRDefault="00000000" w:rsidRPr="00000000" w14:paraId="000000C1">
      <w:pPr>
        <w:widowControl w:val="1"/>
        <w:spacing w:after="280" w:before="280" w:lineRule="auto"/>
        <w:jc w:val="both"/>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Pursuant to the Law on Enterprises No. 59/2020/QH14 dated June 17, 2020, issued by the National Assembly of the Socialist Republic of Vietnam;</w:t>
        <w:br w:type="textWrapping"/>
        <w:t xml:space="preserve">Pursuant to the Charter of Thai Nguyen Book Distribution Joint Stock Company;</w:t>
        <w:br w:type="textWrapping"/>
        <w:t xml:space="preserve">Pursuant to the Ballot Counting Minutes of the 2025 AGM;</w:t>
        <w:br w:type="textWrapping"/>
        <w:t xml:space="preserve">Pursuant to the Meeting Minutes No. 01/2025/STH/BB-GMS dated April 15, 2025;</w:t>
      </w:r>
      <w:r w:rsidDel="00000000" w:rsidR="00000000" w:rsidRPr="00000000">
        <w:rPr>
          <w:rtl w:val="0"/>
        </w:rPr>
      </w:r>
    </w:p>
    <w:p w:rsidR="00000000" w:rsidDel="00000000" w:rsidP="00000000" w:rsidRDefault="00000000" w:rsidRPr="00000000" w14:paraId="000000C2">
      <w:pPr>
        <w:spacing w:after="280" w:before="280" w:lineRule="auto"/>
        <w:jc w:val="center"/>
        <w:rPr>
          <w:rFonts w:ascii="Times New Roman" w:cs="Times New Roman" w:eastAsia="Times New Roman" w:hAnsi="Times New Roman"/>
          <w:b w:val="1"/>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THE GENERAL MEETING RESOLVES:</w:t>
      </w:r>
    </w:p>
    <w:p w:rsidR="00000000" w:rsidDel="00000000" w:rsidP="00000000" w:rsidRDefault="00000000" w:rsidRPr="00000000" w14:paraId="000000C3">
      <w:pPr>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Article 1: Approval of the Board of Directors’ (BoD) Report on 2024 operations and 2025 orientation (per Report No. 01/2025/STH/BC-HĐQT).</w:t>
      </w:r>
    </w:p>
    <w:p w:rsidR="00000000" w:rsidDel="00000000" w:rsidP="00000000" w:rsidRDefault="00000000" w:rsidRPr="00000000" w14:paraId="000000C4">
      <w:pPr>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Article 2: Approval of the Executive Board’s Report on 2024 operations and 2025 plan (per Report No. 02/2025/STH/BC-BTGĐ).</w:t>
      </w:r>
    </w:p>
    <w:p w:rsidR="00000000" w:rsidDel="00000000" w:rsidP="00000000" w:rsidRDefault="00000000" w:rsidRPr="00000000" w14:paraId="000000C5">
      <w:pPr>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Article 3: Approval of the Supervisory Board’s 2024 performance report and 2025 plan (per Report No. 03/2025/STH/BC-BKS).</w:t>
      </w:r>
    </w:p>
    <w:p w:rsidR="00000000" w:rsidDel="00000000" w:rsidP="00000000" w:rsidRDefault="00000000" w:rsidRPr="00000000" w14:paraId="000000C6">
      <w:pPr>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Article 4: Approval of the audited financial statements for 2024 (per Proposal No. 01/2025/STH/TTr-HĐQT).</w:t>
      </w:r>
    </w:p>
    <w:p w:rsidR="00000000" w:rsidDel="00000000" w:rsidP="00000000" w:rsidRDefault="00000000" w:rsidRPr="00000000" w14:paraId="000000C7">
      <w:pPr>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The financial statements audited by Nhan Tam Viet Auditing Co., Ltd. Summary of key figures</w:t>
      </w:r>
      <w:r w:rsidDel="00000000" w:rsidR="00000000" w:rsidRPr="00000000">
        <w:rPr>
          <w:rFonts w:ascii="Times New Roman" w:cs="Times New Roman" w:eastAsia="Times New Roman" w:hAnsi="Times New Roman"/>
          <w:sz w:val="28"/>
          <w:szCs w:val="28"/>
          <w:vertAlign w:val="baseline"/>
          <w:rtl w:val="0"/>
        </w:rPr>
        <w:t xml:space="preserve">:</w:t>
      </w:r>
    </w:p>
    <w:tbl>
      <w:tblPr>
        <w:tblStyle w:val="Table8"/>
        <w:tblW w:w="8982.0" w:type="dxa"/>
        <w:jc w:val="left"/>
        <w:tblInd w:w="90.0" w:type="dxa"/>
        <w:tblBorders>
          <w:top w:color="000000" w:space="0" w:sz="4" w:val="single"/>
          <w:left w:color="000000" w:space="0" w:sz="4" w:val="single"/>
          <w:bottom w:color="000000" w:space="0" w:sz="4" w:val="single"/>
          <w:right w:color="000000" w:space="0" w:sz="4" w:val="single"/>
          <w:insideH w:color="000000" w:space="0" w:sz="4" w:val="dotted"/>
          <w:insideV w:color="000000" w:space="0" w:sz="4" w:val="single"/>
        </w:tblBorders>
        <w:tblLayout w:type="fixed"/>
        <w:tblLook w:val="0000"/>
      </w:tblPr>
      <w:tblGrid>
        <w:gridCol w:w="1090"/>
        <w:gridCol w:w="5483"/>
        <w:gridCol w:w="2409"/>
        <w:tblGridChange w:id="0">
          <w:tblGrid>
            <w:gridCol w:w="1090"/>
            <w:gridCol w:w="5483"/>
            <w:gridCol w:w="2409"/>
          </w:tblGrid>
        </w:tblGridChange>
      </w:tblGrid>
      <w:tr>
        <w:trPr>
          <w:cantSplit w:val="0"/>
          <w:trHeight w:val="278" w:hRule="atLeast"/>
          <w:tblHeader w:val="0"/>
        </w:trPr>
        <w:tc>
          <w:tcPr>
            <w:vAlign w:val="top"/>
          </w:tcPr>
          <w:p w:rsidR="00000000" w:rsidDel="00000000" w:rsidP="00000000" w:rsidRDefault="00000000" w:rsidRPr="00000000" w14:paraId="000000C8">
            <w:pPr>
              <w:keepNext w:val="1"/>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No.</w:t>
            </w:r>
            <w:r w:rsidDel="00000000" w:rsidR="00000000" w:rsidRPr="00000000">
              <w:rPr>
                <w:rtl w:val="0"/>
              </w:rPr>
            </w:r>
          </w:p>
        </w:tc>
        <w:tc>
          <w:tcPr>
            <w:vAlign w:val="top"/>
          </w:tcPr>
          <w:p w:rsidR="00000000" w:rsidDel="00000000" w:rsidP="00000000" w:rsidRDefault="00000000" w:rsidRPr="00000000" w14:paraId="000000C9">
            <w:pPr>
              <w:keepNext w:val="1"/>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Item</w:t>
            </w:r>
            <w:r w:rsidDel="00000000" w:rsidR="00000000" w:rsidRPr="00000000">
              <w:rPr>
                <w:rtl w:val="0"/>
              </w:rPr>
            </w:r>
          </w:p>
        </w:tc>
        <w:tc>
          <w:tcPr>
            <w:vAlign w:val="top"/>
          </w:tcPr>
          <w:p w:rsidR="00000000" w:rsidDel="00000000" w:rsidP="00000000" w:rsidRDefault="00000000" w:rsidRPr="00000000" w14:paraId="000000CA">
            <w:pPr>
              <w:keepNext w:val="1"/>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2024 (VND)</w:t>
            </w:r>
            <w:r w:rsidDel="00000000" w:rsidR="00000000" w:rsidRPr="00000000">
              <w:rPr>
                <w:rtl w:val="0"/>
              </w:rPr>
            </w:r>
          </w:p>
        </w:tc>
      </w:tr>
      <w:tr>
        <w:trPr>
          <w:cantSplit w:val="0"/>
          <w:trHeight w:val="238" w:hRule="atLeast"/>
          <w:tblHeader w:val="0"/>
        </w:trPr>
        <w:tc>
          <w:tcPr>
            <w:vAlign w:val="top"/>
          </w:tcPr>
          <w:p w:rsidR="00000000" w:rsidDel="00000000" w:rsidP="00000000" w:rsidRDefault="00000000" w:rsidRPr="00000000" w14:paraId="000000CB">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w:t>
            </w:r>
          </w:p>
        </w:tc>
        <w:tc>
          <w:tcPr>
            <w:vAlign w:val="top"/>
          </w:tcPr>
          <w:p w:rsidR="00000000" w:rsidDel="00000000" w:rsidP="00000000" w:rsidRDefault="00000000" w:rsidRPr="00000000" w14:paraId="000000CC">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Total assets (as of 31/12)</w:t>
            </w:r>
          </w:p>
        </w:tc>
        <w:tc>
          <w:tcPr>
            <w:vAlign w:val="top"/>
          </w:tcPr>
          <w:p w:rsidR="00000000" w:rsidDel="00000000" w:rsidP="00000000" w:rsidRDefault="00000000" w:rsidRPr="00000000" w14:paraId="000000CD">
            <w:pPr>
              <w:keepNext w:val="1"/>
              <w:spacing w:after="60" w:before="60" w:lineRule="auto"/>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213.854.503.130</w:t>
            </w:r>
          </w:p>
        </w:tc>
      </w:tr>
      <w:tr>
        <w:trPr>
          <w:cantSplit w:val="0"/>
          <w:trHeight w:val="250" w:hRule="atLeast"/>
          <w:tblHeader w:val="0"/>
        </w:trPr>
        <w:tc>
          <w:tcPr>
            <w:vAlign w:val="top"/>
          </w:tcPr>
          <w:p w:rsidR="00000000" w:rsidDel="00000000" w:rsidP="00000000" w:rsidRDefault="00000000" w:rsidRPr="00000000" w14:paraId="000000CE">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w:t>
            </w:r>
          </w:p>
        </w:tc>
        <w:tc>
          <w:tcPr>
            <w:vAlign w:val="top"/>
          </w:tcPr>
          <w:p w:rsidR="00000000" w:rsidDel="00000000" w:rsidP="00000000" w:rsidRDefault="00000000" w:rsidRPr="00000000" w14:paraId="000000CF">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Liabilities (as of 31/12)</w:t>
            </w:r>
          </w:p>
        </w:tc>
        <w:tc>
          <w:tcPr>
            <w:vAlign w:val="top"/>
          </w:tcPr>
          <w:p w:rsidR="00000000" w:rsidDel="00000000" w:rsidP="00000000" w:rsidRDefault="00000000" w:rsidRPr="00000000" w14:paraId="000000D0">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14.673.139.130</w:t>
            </w:r>
          </w:p>
        </w:tc>
      </w:tr>
      <w:tr>
        <w:trPr>
          <w:cantSplit w:val="0"/>
          <w:trHeight w:val="236" w:hRule="atLeast"/>
          <w:tblHeader w:val="0"/>
        </w:trPr>
        <w:tc>
          <w:tcPr>
            <w:vAlign w:val="top"/>
          </w:tcPr>
          <w:p w:rsidR="00000000" w:rsidDel="00000000" w:rsidP="00000000" w:rsidRDefault="00000000" w:rsidRPr="00000000" w14:paraId="000000D1">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3</w:t>
            </w:r>
          </w:p>
        </w:tc>
        <w:tc>
          <w:tcPr>
            <w:vAlign w:val="top"/>
          </w:tcPr>
          <w:p w:rsidR="00000000" w:rsidDel="00000000" w:rsidP="00000000" w:rsidRDefault="00000000" w:rsidRPr="00000000" w14:paraId="000000D2">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Owner’s equity (as of 31/12)</w:t>
            </w:r>
          </w:p>
        </w:tc>
        <w:tc>
          <w:tcPr>
            <w:vAlign w:val="top"/>
          </w:tcPr>
          <w:p w:rsidR="00000000" w:rsidDel="00000000" w:rsidP="00000000" w:rsidRDefault="00000000" w:rsidRPr="00000000" w14:paraId="000000D3">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199.181.364.000</w:t>
            </w:r>
          </w:p>
        </w:tc>
      </w:tr>
      <w:tr>
        <w:trPr>
          <w:cantSplit w:val="0"/>
          <w:trHeight w:val="243" w:hRule="atLeast"/>
          <w:tblHeader w:val="0"/>
        </w:trPr>
        <w:tc>
          <w:tcPr>
            <w:vAlign w:val="top"/>
          </w:tcPr>
          <w:p w:rsidR="00000000" w:rsidDel="00000000" w:rsidP="00000000" w:rsidRDefault="00000000" w:rsidRPr="00000000" w14:paraId="000000D4">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4</w:t>
            </w:r>
          </w:p>
        </w:tc>
        <w:tc>
          <w:tcPr>
            <w:vAlign w:val="top"/>
          </w:tcPr>
          <w:p w:rsidR="00000000" w:rsidDel="00000000" w:rsidP="00000000" w:rsidRDefault="00000000" w:rsidRPr="00000000" w14:paraId="000000D5">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Net revenue</w:t>
            </w:r>
          </w:p>
        </w:tc>
        <w:tc>
          <w:tcPr>
            <w:vAlign w:val="top"/>
          </w:tcPr>
          <w:p w:rsidR="00000000" w:rsidDel="00000000" w:rsidP="00000000" w:rsidRDefault="00000000" w:rsidRPr="00000000" w14:paraId="000000D6">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27.334.111.010</w:t>
            </w:r>
          </w:p>
        </w:tc>
      </w:tr>
      <w:tr>
        <w:trPr>
          <w:cantSplit w:val="0"/>
          <w:trHeight w:val="236" w:hRule="atLeast"/>
          <w:tblHeader w:val="0"/>
        </w:trPr>
        <w:tc>
          <w:tcPr>
            <w:vAlign w:val="top"/>
          </w:tcPr>
          <w:p w:rsidR="00000000" w:rsidDel="00000000" w:rsidP="00000000" w:rsidRDefault="00000000" w:rsidRPr="00000000" w14:paraId="000000D7">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5</w:t>
            </w:r>
          </w:p>
        </w:tc>
        <w:tc>
          <w:tcPr>
            <w:vAlign w:val="top"/>
          </w:tcPr>
          <w:p w:rsidR="00000000" w:rsidDel="00000000" w:rsidP="00000000" w:rsidRDefault="00000000" w:rsidRPr="00000000" w14:paraId="000000D8">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Net profit from business</w:t>
            </w:r>
          </w:p>
        </w:tc>
        <w:tc>
          <w:tcPr>
            <w:vAlign w:val="top"/>
          </w:tcPr>
          <w:p w:rsidR="00000000" w:rsidDel="00000000" w:rsidP="00000000" w:rsidRDefault="00000000" w:rsidRPr="00000000" w14:paraId="000000D9">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746.266.604</w:t>
            </w:r>
          </w:p>
        </w:tc>
      </w:tr>
      <w:tr>
        <w:trPr>
          <w:cantSplit w:val="0"/>
          <w:trHeight w:val="243" w:hRule="atLeast"/>
          <w:tblHeader w:val="0"/>
        </w:trPr>
        <w:tc>
          <w:tcPr>
            <w:vAlign w:val="top"/>
          </w:tcPr>
          <w:p w:rsidR="00000000" w:rsidDel="00000000" w:rsidP="00000000" w:rsidRDefault="00000000" w:rsidRPr="00000000" w14:paraId="000000DA">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6</w:t>
            </w:r>
          </w:p>
        </w:tc>
        <w:tc>
          <w:tcPr>
            <w:vAlign w:val="top"/>
          </w:tcPr>
          <w:p w:rsidR="00000000" w:rsidDel="00000000" w:rsidP="00000000" w:rsidRDefault="00000000" w:rsidRPr="00000000" w14:paraId="000000DB">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before tax</w:t>
            </w:r>
          </w:p>
        </w:tc>
        <w:tc>
          <w:tcPr>
            <w:vAlign w:val="top"/>
          </w:tcPr>
          <w:p w:rsidR="00000000" w:rsidDel="00000000" w:rsidP="00000000" w:rsidRDefault="00000000" w:rsidRPr="00000000" w14:paraId="000000DC">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1.279.870.211</w:t>
            </w:r>
          </w:p>
        </w:tc>
      </w:tr>
      <w:tr>
        <w:trPr>
          <w:cantSplit w:val="0"/>
          <w:trHeight w:val="236" w:hRule="atLeast"/>
          <w:tblHeader w:val="0"/>
        </w:trPr>
        <w:tc>
          <w:tcPr>
            <w:vAlign w:val="top"/>
          </w:tcPr>
          <w:p w:rsidR="00000000" w:rsidDel="00000000" w:rsidP="00000000" w:rsidRDefault="00000000" w:rsidRPr="00000000" w14:paraId="000000DD">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7</w:t>
            </w:r>
          </w:p>
        </w:tc>
        <w:tc>
          <w:tcPr>
            <w:vAlign w:val="top"/>
          </w:tcPr>
          <w:p w:rsidR="00000000" w:rsidDel="00000000" w:rsidP="00000000" w:rsidRDefault="00000000" w:rsidRPr="00000000" w14:paraId="000000DE">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after tax</w:t>
            </w:r>
          </w:p>
        </w:tc>
        <w:tc>
          <w:tcPr>
            <w:vAlign w:val="top"/>
          </w:tcPr>
          <w:p w:rsidR="00000000" w:rsidDel="00000000" w:rsidP="00000000" w:rsidRDefault="00000000" w:rsidRPr="00000000" w14:paraId="000000DF">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1.279.870.211</w:t>
            </w:r>
          </w:p>
        </w:tc>
      </w:tr>
      <w:tr>
        <w:trPr>
          <w:cantSplit w:val="0"/>
          <w:trHeight w:val="344" w:hRule="atLeast"/>
          <w:tblHeader w:val="0"/>
        </w:trPr>
        <w:tc>
          <w:tcPr>
            <w:vAlign w:val="top"/>
          </w:tcPr>
          <w:p w:rsidR="00000000" w:rsidDel="00000000" w:rsidP="00000000" w:rsidRDefault="00000000" w:rsidRPr="00000000" w14:paraId="000000E0">
            <w:pPr>
              <w:keepNext w:val="1"/>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8</w:t>
            </w:r>
          </w:p>
        </w:tc>
        <w:tc>
          <w:tcPr>
            <w:vAlign w:val="top"/>
          </w:tcPr>
          <w:p w:rsidR="00000000" w:rsidDel="00000000" w:rsidP="00000000" w:rsidRDefault="00000000" w:rsidRPr="00000000" w14:paraId="000000E1">
            <w:pPr>
              <w:keepNext w:val="1"/>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Basic earnings per share (VND)</w:t>
            </w:r>
          </w:p>
        </w:tc>
        <w:tc>
          <w:tcPr>
            <w:vAlign w:val="top"/>
          </w:tcPr>
          <w:p w:rsidR="00000000" w:rsidDel="00000000" w:rsidP="00000000" w:rsidRDefault="00000000" w:rsidRPr="00000000" w14:paraId="000000E2">
            <w:pPr>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66</w:t>
            </w:r>
          </w:p>
        </w:tc>
      </w:tr>
    </w:tbl>
    <w:p w:rsidR="00000000" w:rsidDel="00000000" w:rsidP="00000000" w:rsidRDefault="00000000" w:rsidRPr="00000000" w14:paraId="000000E3">
      <w:pPr>
        <w:pStyle w:val="Heading3"/>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5: Approval of remuneration finalization for 2024 and projected remuneration for BoD and Supervisory Board in 2025 (per Proposal No. 02/2025/STH/TTr-HĐQT).</w:t>
      </w:r>
      <w:r w:rsidDel="00000000" w:rsidR="00000000" w:rsidRPr="00000000">
        <w:rPr>
          <w:rtl w:val="0"/>
        </w:rPr>
      </w:r>
    </w:p>
    <w:p w:rsidR="00000000" w:rsidDel="00000000" w:rsidP="00000000" w:rsidRDefault="00000000" w:rsidRPr="00000000" w14:paraId="000000E4">
      <w:pPr>
        <w:widowControl w:val="1"/>
        <w:numPr>
          <w:ilvl w:val="0"/>
          <w:numId w:val="1"/>
        </w:numPr>
        <w:spacing w:after="0" w:before="280" w:lineRule="auto"/>
        <w:ind w:left="720" w:hanging="360"/>
        <w:jc w:val="both"/>
        <w:rPr/>
      </w:pPr>
      <w:r w:rsidDel="00000000" w:rsidR="00000000" w:rsidRPr="00000000">
        <w:rPr>
          <w:rFonts w:ascii="Times New Roman" w:cs="Times New Roman" w:eastAsia="Times New Roman" w:hAnsi="Times New Roman"/>
          <w:b w:val="1"/>
          <w:sz w:val="28"/>
          <w:szCs w:val="28"/>
          <w:vertAlign w:val="baseline"/>
          <w:rtl w:val="0"/>
        </w:rPr>
        <w:t xml:space="preserve">2024 Remuneration:</w:t>
      </w:r>
      <w:r w:rsidDel="00000000" w:rsidR="00000000" w:rsidRPr="00000000">
        <w:rPr>
          <w:rtl w:val="0"/>
        </w:rPr>
      </w:r>
    </w:p>
    <w:p w:rsidR="00000000" w:rsidDel="00000000" w:rsidP="00000000" w:rsidRDefault="00000000" w:rsidRPr="00000000" w14:paraId="000000E5">
      <w:pPr>
        <w:widowControl w:val="1"/>
        <w:numPr>
          <w:ilvl w:val="1"/>
          <w:numId w:val="1"/>
        </w:numPr>
        <w:spacing w:after="0" w:before="0" w:lineRule="auto"/>
        <w:ind w:left="1440" w:hanging="360"/>
        <w:jc w:val="both"/>
        <w:rPr/>
      </w:pPr>
      <w:r w:rsidDel="00000000" w:rsidR="00000000" w:rsidRPr="00000000">
        <w:rPr>
          <w:rFonts w:ascii="Times New Roman" w:cs="Times New Roman" w:eastAsia="Times New Roman" w:hAnsi="Times New Roman"/>
          <w:sz w:val="28"/>
          <w:szCs w:val="28"/>
          <w:vertAlign w:val="baseline"/>
          <w:rtl w:val="0"/>
        </w:rPr>
        <w:t xml:space="preserve">BoD: VND 149,760,000</w:t>
      </w:r>
    </w:p>
    <w:p w:rsidR="00000000" w:rsidDel="00000000" w:rsidP="00000000" w:rsidRDefault="00000000" w:rsidRPr="00000000" w14:paraId="000000E6">
      <w:pPr>
        <w:widowControl w:val="1"/>
        <w:numPr>
          <w:ilvl w:val="1"/>
          <w:numId w:val="1"/>
        </w:numPr>
        <w:spacing w:after="0" w:before="0" w:lineRule="auto"/>
        <w:ind w:left="1440" w:hanging="360"/>
        <w:jc w:val="both"/>
        <w:rPr/>
      </w:pPr>
      <w:r w:rsidDel="00000000" w:rsidR="00000000" w:rsidRPr="00000000">
        <w:rPr>
          <w:rFonts w:ascii="Times New Roman" w:cs="Times New Roman" w:eastAsia="Times New Roman" w:hAnsi="Times New Roman"/>
          <w:sz w:val="28"/>
          <w:szCs w:val="28"/>
          <w:vertAlign w:val="baseline"/>
          <w:rtl w:val="0"/>
        </w:rPr>
        <w:t xml:space="preserve">Supervisory Board: VND 49,920,000</w:t>
      </w:r>
    </w:p>
    <w:p w:rsidR="00000000" w:rsidDel="00000000" w:rsidP="00000000" w:rsidRDefault="00000000" w:rsidRPr="00000000" w14:paraId="000000E7">
      <w:pPr>
        <w:widowControl w:val="1"/>
        <w:numPr>
          <w:ilvl w:val="0"/>
          <w:numId w:val="1"/>
        </w:numPr>
        <w:spacing w:after="0" w:before="0" w:lineRule="auto"/>
        <w:ind w:left="720" w:hanging="360"/>
        <w:jc w:val="both"/>
        <w:rPr/>
      </w:pPr>
      <w:r w:rsidDel="00000000" w:rsidR="00000000" w:rsidRPr="00000000">
        <w:rPr>
          <w:rFonts w:ascii="Times New Roman" w:cs="Times New Roman" w:eastAsia="Times New Roman" w:hAnsi="Times New Roman"/>
          <w:b w:val="1"/>
          <w:sz w:val="28"/>
          <w:szCs w:val="28"/>
          <w:vertAlign w:val="baseline"/>
          <w:rtl w:val="0"/>
        </w:rPr>
        <w:t xml:space="preserve">2025 Estimated Remuneration:</w:t>
      </w:r>
      <w:r w:rsidDel="00000000" w:rsidR="00000000" w:rsidRPr="00000000">
        <w:rPr>
          <w:rtl w:val="0"/>
        </w:rPr>
      </w:r>
    </w:p>
    <w:p w:rsidR="00000000" w:rsidDel="00000000" w:rsidP="00000000" w:rsidRDefault="00000000" w:rsidRPr="00000000" w14:paraId="000000E8">
      <w:pPr>
        <w:widowControl w:val="1"/>
        <w:numPr>
          <w:ilvl w:val="1"/>
          <w:numId w:val="1"/>
        </w:numPr>
        <w:spacing w:after="0" w:before="0" w:lineRule="auto"/>
        <w:ind w:left="1440" w:hanging="360"/>
        <w:jc w:val="both"/>
        <w:rPr/>
      </w:pPr>
      <w:r w:rsidDel="00000000" w:rsidR="00000000" w:rsidRPr="00000000">
        <w:rPr>
          <w:rFonts w:ascii="Times New Roman" w:cs="Times New Roman" w:eastAsia="Times New Roman" w:hAnsi="Times New Roman"/>
          <w:sz w:val="28"/>
          <w:szCs w:val="28"/>
          <w:vertAlign w:val="baseline"/>
          <w:rtl w:val="0"/>
        </w:rPr>
        <w:t xml:space="preserve">BoD: VND 158,760,000</w:t>
      </w:r>
    </w:p>
    <w:p w:rsidR="00000000" w:rsidDel="00000000" w:rsidP="00000000" w:rsidRDefault="00000000" w:rsidRPr="00000000" w14:paraId="000000E9">
      <w:pPr>
        <w:widowControl w:val="1"/>
        <w:numPr>
          <w:ilvl w:val="1"/>
          <w:numId w:val="1"/>
        </w:numPr>
        <w:spacing w:after="280" w:before="0" w:lineRule="auto"/>
        <w:ind w:left="1440" w:hanging="360"/>
        <w:jc w:val="both"/>
        <w:rPr/>
      </w:pPr>
      <w:r w:rsidDel="00000000" w:rsidR="00000000" w:rsidRPr="00000000">
        <w:rPr>
          <w:rFonts w:ascii="Times New Roman" w:cs="Times New Roman" w:eastAsia="Times New Roman" w:hAnsi="Times New Roman"/>
          <w:sz w:val="28"/>
          <w:szCs w:val="28"/>
          <w:vertAlign w:val="baseline"/>
          <w:rtl w:val="0"/>
        </w:rPr>
        <w:t xml:space="preserve">Supervisory Board: VND 52,908,000</w:t>
      </w:r>
    </w:p>
    <w:p w:rsidR="00000000" w:rsidDel="00000000" w:rsidP="00000000" w:rsidRDefault="00000000" w:rsidRPr="00000000" w14:paraId="000000EA">
      <w:pPr>
        <w:spacing w:after="280" w:before="28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6: Authorization for the BoD to select an auditing firm for the 2025 financial statements audit (per Proposal No. 03/2025/STH/TTr-HĐQT).</w:t>
        <w:br w:type="textWrapping"/>
        <w:t xml:space="preserve">Selected firm: </w:t>
      </w:r>
      <w:r w:rsidDel="00000000" w:rsidR="00000000" w:rsidRPr="00000000">
        <w:rPr>
          <w:rFonts w:ascii="Times New Roman" w:cs="Times New Roman" w:eastAsia="Times New Roman" w:hAnsi="Times New Roman"/>
          <w:b w:val="0"/>
          <w:sz w:val="28"/>
          <w:szCs w:val="28"/>
          <w:vertAlign w:val="baseline"/>
          <w:rtl w:val="0"/>
        </w:rPr>
        <w:t xml:space="preserve">Nhan Tam Viet Auditing Co., Ltd.</w:t>
      </w:r>
      <w:r w:rsidDel="00000000" w:rsidR="00000000" w:rsidRPr="00000000">
        <w:rPr>
          <w:rtl w:val="0"/>
        </w:rPr>
      </w:r>
    </w:p>
    <w:p w:rsidR="00000000" w:rsidDel="00000000" w:rsidP="00000000" w:rsidRDefault="00000000" w:rsidRPr="00000000" w14:paraId="000000EB">
      <w:pPr>
        <w:pStyle w:val="Heading3"/>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7: </w:t>
      </w:r>
      <w:r w:rsidDel="00000000" w:rsidR="00000000" w:rsidRPr="00000000">
        <w:rPr>
          <w:rFonts w:ascii="Times New Roman" w:cs="Times New Roman" w:eastAsia="Times New Roman" w:hAnsi="Times New Roman"/>
          <w:b w:val="1"/>
          <w:vertAlign w:val="baseline"/>
          <w:rtl w:val="0"/>
        </w:rPr>
        <w:t xml:space="preserve">Approval of the 2025 business and investment plan</w:t>
      </w:r>
      <w:r w:rsidDel="00000000" w:rsidR="00000000" w:rsidRPr="00000000">
        <w:rPr>
          <w:rFonts w:ascii="Times New Roman" w:cs="Times New Roman" w:eastAsia="Times New Roman" w:hAnsi="Times New Roman"/>
          <w:b w:val="1"/>
          <w:sz w:val="28"/>
          <w:szCs w:val="28"/>
          <w:vertAlign w:val="baseline"/>
          <w:rtl w:val="0"/>
        </w:rPr>
        <w:t xml:space="preserve"> (per Proposal No. 04/2025/STH/TTr-HĐQT). Estimated:</w:t>
      </w:r>
      <w:r w:rsidDel="00000000" w:rsidR="00000000" w:rsidRPr="00000000">
        <w:rPr>
          <w:rtl w:val="0"/>
        </w:rPr>
      </w:r>
    </w:p>
    <w:tbl>
      <w:tblPr>
        <w:tblStyle w:val="Table9"/>
        <w:tblW w:w="90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6"/>
        <w:gridCol w:w="5691"/>
        <w:gridCol w:w="2578"/>
        <w:tblGridChange w:id="0">
          <w:tblGrid>
            <w:gridCol w:w="746"/>
            <w:gridCol w:w="5691"/>
            <w:gridCol w:w="2578"/>
          </w:tblGrid>
        </w:tblGridChange>
      </w:tblGrid>
      <w:tr>
        <w:trPr>
          <w:cantSplit w:val="0"/>
          <w:trHeight w:val="53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Plan</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E">
            <w:pPr>
              <w:spacing w:after="60" w:before="6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Year 2025 (VND)</w:t>
            </w:r>
            <w:r w:rsidDel="00000000" w:rsidR="00000000" w:rsidRPr="00000000">
              <w:rPr>
                <w:rtl w:val="0"/>
              </w:rPr>
            </w:r>
          </w:p>
        </w:tc>
      </w:tr>
      <w:tr>
        <w:trPr>
          <w:cantSplit w:val="0"/>
          <w:trHeight w:val="54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Net revenue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35.000.000.000</w:t>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before tax</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1.600.000.000</w:t>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after tax</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1.280.000.000</w:t>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Charter capital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195.000.000.000</w:t>
            </w:r>
          </w:p>
        </w:tc>
      </w:tr>
      <w:tr>
        <w:trPr>
          <w:cantSplit w:val="0"/>
          <w:trHeight w:val="48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tabs>
                <w:tab w:val="center" w:leader="none" w:pos="1426"/>
              </w:tabs>
              <w:spacing w:after="60" w:before="6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Dividend rate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spacing w:after="60" w:before="60" w:lineRule="auto"/>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0%</w:t>
            </w:r>
          </w:p>
        </w:tc>
      </w:tr>
    </w:tbl>
    <w:p w:rsidR="00000000" w:rsidDel="00000000" w:rsidP="00000000" w:rsidRDefault="00000000" w:rsidRPr="00000000" w14:paraId="000000FE">
      <w:pPr>
        <w:tabs>
          <w:tab w:val="left" w:leader="none" w:pos="426"/>
        </w:tabs>
        <w:spacing w:before="240" w:lineRule="auto"/>
        <w:jc w:val="both"/>
        <w:rPr>
          <w:rFonts w:ascii="Calibri" w:cs="Calibri" w:eastAsia="Calibri" w:hAnsi="Calibri"/>
          <w:sz w:val="26"/>
          <w:szCs w:val="26"/>
          <w:vertAlign w:val="baseline"/>
        </w:rPr>
      </w:pPr>
      <w:r w:rsidDel="00000000" w:rsidR="00000000" w:rsidRPr="00000000">
        <w:rPr>
          <w:sz w:val="26"/>
          <w:szCs w:val="26"/>
          <w:vertAlign w:val="baseline"/>
          <w:rtl w:val="0"/>
        </w:rPr>
        <w:tab/>
        <w:t xml:space="preserve">Continue implementation of the investment policy for constructing the new headquarters – Thai Hung Complex Tower project, as approved by the 2022 Annual General Meeting.</w:t>
      </w:r>
      <w:r w:rsidDel="00000000" w:rsidR="00000000" w:rsidRPr="00000000">
        <w:rPr>
          <w:rtl w:val="0"/>
        </w:rPr>
      </w:r>
    </w:p>
    <w:p w:rsidR="00000000" w:rsidDel="00000000" w:rsidP="00000000" w:rsidRDefault="00000000" w:rsidRPr="00000000" w14:paraId="000000FF">
      <w:pPr>
        <w:spacing w:after="280" w:before="28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8: Approval of the amendment and supplementation of business lines and the amendment of the Company’s Charter (per Proposal No. 05/2025/STH/TTr-HĐQT).</w:t>
      </w:r>
      <w:r w:rsidDel="00000000" w:rsidR="00000000" w:rsidRPr="00000000">
        <w:rPr>
          <w:rtl w:val="0"/>
        </w:rPr>
      </w:r>
    </w:p>
    <w:p w:rsidR="00000000" w:rsidDel="00000000" w:rsidP="00000000" w:rsidRDefault="00000000" w:rsidRPr="00000000" w14:paraId="00000100">
      <w:pPr>
        <w:pStyle w:val="Heading3"/>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9:Approval of dismissal and replacement election of Supervisory Board member for 2023–2027 term (per Proposal No. 06/2025/STH/TTr-HĐQT).</w:t>
      </w:r>
      <w:r w:rsidDel="00000000" w:rsidR="00000000" w:rsidRPr="00000000">
        <w:rPr>
          <w:rtl w:val="0"/>
        </w:rPr>
      </w:r>
    </w:p>
    <w:p w:rsidR="00000000" w:rsidDel="00000000" w:rsidP="00000000" w:rsidRDefault="00000000" w:rsidRPr="00000000" w14:paraId="00000101">
      <w:pPr>
        <w:widowControl w:val="1"/>
        <w:numPr>
          <w:ilvl w:val="0"/>
          <w:numId w:val="2"/>
        </w:numPr>
        <w:spacing w:after="0" w:before="280" w:lineRule="auto"/>
        <w:ind w:left="720" w:hanging="360"/>
        <w:jc w:val="both"/>
        <w:rPr/>
      </w:pPr>
      <w:r w:rsidDel="00000000" w:rsidR="00000000" w:rsidRPr="00000000">
        <w:rPr>
          <w:rFonts w:ascii="Times New Roman" w:cs="Times New Roman" w:eastAsia="Times New Roman" w:hAnsi="Times New Roman"/>
          <w:sz w:val="28"/>
          <w:szCs w:val="28"/>
          <w:vertAlign w:val="baseline"/>
          <w:rtl w:val="0"/>
        </w:rPr>
        <w:t xml:space="preserve">Dismissal: </w:t>
      </w:r>
      <w:r w:rsidDel="00000000" w:rsidR="00000000" w:rsidRPr="00000000">
        <w:rPr>
          <w:rFonts w:ascii="Times New Roman" w:cs="Times New Roman" w:eastAsia="Times New Roman" w:hAnsi="Times New Roman"/>
          <w:b w:val="1"/>
          <w:sz w:val="28"/>
          <w:szCs w:val="28"/>
          <w:vertAlign w:val="baseline"/>
          <w:rtl w:val="0"/>
        </w:rPr>
        <w:t xml:space="preserve">Ms. Nguyen Thi Lan Huong</w:t>
      </w:r>
      <w:r w:rsidDel="00000000" w:rsidR="00000000" w:rsidRPr="00000000">
        <w:rPr>
          <w:rFonts w:ascii="Times New Roman" w:cs="Times New Roman" w:eastAsia="Times New Roman" w:hAnsi="Times New Roman"/>
          <w:sz w:val="28"/>
          <w:szCs w:val="28"/>
          <w:vertAlign w:val="baseline"/>
          <w:rtl w:val="0"/>
        </w:rPr>
        <w:t xml:space="preserve">, effective April 15, 2025</w:t>
      </w:r>
    </w:p>
    <w:p w:rsidR="00000000" w:rsidDel="00000000" w:rsidP="00000000" w:rsidRDefault="00000000" w:rsidRPr="00000000" w14:paraId="00000102">
      <w:pPr>
        <w:widowControl w:val="1"/>
        <w:numPr>
          <w:ilvl w:val="0"/>
          <w:numId w:val="2"/>
        </w:numPr>
        <w:spacing w:after="280" w:before="0" w:lineRule="auto"/>
        <w:ind w:left="720" w:hanging="360"/>
        <w:jc w:val="both"/>
        <w:rPr>
          <w:b w:val="0"/>
        </w:rPr>
      </w:pPr>
      <w:r w:rsidDel="00000000" w:rsidR="00000000" w:rsidRPr="00000000">
        <w:rPr>
          <w:rFonts w:ascii="Times New Roman" w:cs="Times New Roman" w:eastAsia="Times New Roman" w:hAnsi="Times New Roman"/>
          <w:sz w:val="28"/>
          <w:szCs w:val="28"/>
          <w:vertAlign w:val="baseline"/>
          <w:rtl w:val="0"/>
        </w:rPr>
        <w:t xml:space="preserve">Replacement: </w:t>
      </w:r>
      <w:r w:rsidDel="00000000" w:rsidR="00000000" w:rsidRPr="00000000">
        <w:rPr>
          <w:rFonts w:ascii="Times New Roman" w:cs="Times New Roman" w:eastAsia="Times New Roman" w:hAnsi="Times New Roman"/>
          <w:b w:val="1"/>
          <w:sz w:val="28"/>
          <w:szCs w:val="28"/>
          <w:vertAlign w:val="baseline"/>
          <w:rtl w:val="0"/>
        </w:rPr>
        <w:t xml:space="preserve">Ms. Hoang Thi Lan</w:t>
      </w:r>
      <w:r w:rsidDel="00000000" w:rsidR="00000000" w:rsidRPr="00000000">
        <w:rPr>
          <w:rtl w:val="0"/>
        </w:rPr>
      </w:r>
    </w:p>
    <w:p w:rsidR="00000000" w:rsidDel="00000000" w:rsidP="00000000" w:rsidRDefault="00000000" w:rsidRPr="00000000" w14:paraId="00000103">
      <w:pPr>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New Supervisory Board:</w:t>
      </w:r>
      <w:r w:rsidDel="00000000" w:rsidR="00000000" w:rsidRPr="00000000">
        <w:rPr>
          <w:rtl w:val="0"/>
        </w:rPr>
      </w:r>
    </w:p>
    <w:tbl>
      <w:tblPr>
        <w:tblStyle w:val="Table10"/>
        <w:tblW w:w="8895.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46"/>
        <w:gridCol w:w="3813"/>
        <w:gridCol w:w="4336"/>
        <w:tblGridChange w:id="0">
          <w:tblGrid>
            <w:gridCol w:w="746"/>
            <w:gridCol w:w="3813"/>
            <w:gridCol w:w="4336"/>
          </w:tblGrid>
        </w:tblGridChange>
      </w:tblGrid>
      <w:tr>
        <w:trPr>
          <w:cantSplit w:val="0"/>
          <w:trHeight w:val="334" w:hRule="atLeast"/>
          <w:tblHeader w:val="0"/>
        </w:trPr>
        <w:tc>
          <w:tcPr>
            <w:vAlign w:val="center"/>
          </w:tcPr>
          <w:p w:rsidR="00000000" w:rsidDel="00000000" w:rsidP="00000000" w:rsidRDefault="00000000" w:rsidRPr="00000000" w14:paraId="00000104">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105">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Name</w:t>
            </w:r>
            <w:r w:rsidDel="00000000" w:rsidR="00000000" w:rsidRPr="00000000">
              <w:rPr>
                <w:rtl w:val="0"/>
              </w:rPr>
            </w:r>
          </w:p>
        </w:tc>
        <w:tc>
          <w:tcPr>
            <w:vAlign w:val="center"/>
          </w:tcPr>
          <w:p w:rsidR="00000000" w:rsidDel="00000000" w:rsidP="00000000" w:rsidRDefault="00000000" w:rsidRPr="00000000" w14:paraId="00000106">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Position</w:t>
            </w:r>
            <w:r w:rsidDel="00000000" w:rsidR="00000000" w:rsidRPr="00000000">
              <w:rPr>
                <w:rtl w:val="0"/>
              </w:rPr>
            </w:r>
          </w:p>
        </w:tc>
      </w:tr>
      <w:tr>
        <w:trPr>
          <w:cantSplit w:val="0"/>
          <w:trHeight w:val="300" w:hRule="atLeast"/>
          <w:tblHeader w:val="0"/>
        </w:trPr>
        <w:tc>
          <w:tcP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vAlign w:val="center"/>
          </w:tcPr>
          <w:p w:rsidR="00000000" w:rsidDel="00000000" w:rsidP="00000000" w:rsidRDefault="00000000" w:rsidRPr="00000000" w14:paraId="00000108">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Nguyen Thi Minh</w:t>
            </w:r>
          </w:p>
        </w:tc>
        <w:tc>
          <w:tcPr>
            <w:vAlign w:val="center"/>
          </w:tcPr>
          <w:p w:rsidR="00000000" w:rsidDel="00000000" w:rsidP="00000000" w:rsidRDefault="00000000" w:rsidRPr="00000000" w14:paraId="00000109">
            <w:pPr>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Member</w:t>
            </w:r>
          </w:p>
        </w:tc>
      </w:tr>
      <w:tr>
        <w:trPr>
          <w:cantSplit w:val="0"/>
          <w:trHeight w:val="251" w:hRule="atLeast"/>
          <w:tblHeader w:val="0"/>
        </w:trPr>
        <w:tc>
          <w:tcP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vAlign w:val="center"/>
          </w:tcPr>
          <w:p w:rsidR="00000000" w:rsidDel="00000000" w:rsidP="00000000" w:rsidRDefault="00000000" w:rsidRPr="00000000" w14:paraId="0000010B">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Nguyen Thi Nhu Thuy</w:t>
            </w:r>
          </w:p>
        </w:tc>
        <w:tc>
          <w:tcPr>
            <w:vAlign w:val="center"/>
          </w:tcPr>
          <w:p w:rsidR="00000000" w:rsidDel="00000000" w:rsidP="00000000" w:rsidRDefault="00000000" w:rsidRPr="00000000" w14:paraId="0000010C">
            <w:pPr>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Member</w:t>
            </w:r>
          </w:p>
        </w:tc>
      </w:tr>
      <w:tr>
        <w:trPr>
          <w:cantSplit w:val="0"/>
          <w:trHeight w:val="359" w:hRule="atLeast"/>
          <w:tblHeader w:val="0"/>
        </w:trPr>
        <w:tc>
          <w:tcP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10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vAlign w:val="center"/>
          </w:tcPr>
          <w:p w:rsidR="00000000" w:rsidDel="00000000" w:rsidP="00000000" w:rsidRDefault="00000000" w:rsidRPr="00000000" w14:paraId="0000010E">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Hoang Thi Lan</w:t>
            </w:r>
          </w:p>
        </w:tc>
        <w:tc>
          <w:tcPr>
            <w:vAlign w:val="center"/>
          </w:tcPr>
          <w:p w:rsidR="00000000" w:rsidDel="00000000" w:rsidP="00000000" w:rsidRDefault="00000000" w:rsidRPr="00000000" w14:paraId="0000010F">
            <w:pPr>
              <w:jc w:val="cente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Member</w:t>
            </w:r>
          </w:p>
        </w:tc>
      </w:tr>
    </w:tbl>
    <w:p w:rsidR="00000000" w:rsidDel="00000000" w:rsidP="00000000" w:rsidRDefault="00000000" w:rsidRPr="00000000" w14:paraId="00000110">
      <w:pPr>
        <w:spacing w:after="280" w:before="28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10: Approval for a shareholder to acquire over 25% of charter capital without a public offer (per Proposal No. 07/2025/STH/TTr-HĐQT).</w:t>
      </w:r>
      <w:r w:rsidDel="00000000" w:rsidR="00000000" w:rsidRPr="00000000">
        <w:rPr>
          <w:rtl w:val="0"/>
        </w:rPr>
      </w:r>
    </w:p>
    <w:p w:rsidR="00000000" w:rsidDel="00000000" w:rsidP="00000000" w:rsidRDefault="00000000" w:rsidRPr="00000000" w14:paraId="00000111">
      <w:pPr>
        <w:widowControl w:val="1"/>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Article 11: Approval of the acquisition of a portion of the “Thai Hung Eco City New Urban Area” project related to Iris Kindergarten, Primary School, Lower Secondary School, and Upper Secondary School (as per Proposal No. 08/2025/STH/TTr-BOD).</w:t>
      </w:r>
      <w:r w:rsidDel="00000000" w:rsidR="00000000" w:rsidRPr="00000000">
        <w:rPr>
          <w:rtl w:val="0"/>
        </w:rPr>
      </w:r>
    </w:p>
    <w:p w:rsidR="00000000" w:rsidDel="00000000" w:rsidP="00000000" w:rsidRDefault="00000000" w:rsidRPr="00000000" w14:paraId="00000112">
      <w:pPr>
        <w:widowControl w:val="1"/>
        <w:spacing w:after="280"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Specifically:</w:t>
      </w:r>
    </w:p>
    <w:p w:rsidR="00000000" w:rsidDel="00000000" w:rsidP="00000000" w:rsidRDefault="00000000" w:rsidRPr="00000000" w14:paraId="00000113">
      <w:pPr>
        <w:widowControl w:val="1"/>
        <w:spacing w:after="280" w:before="280" w:lineRule="auto"/>
        <w:ind w:firstLine="720"/>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Approval of the policy to acquire a portion of the “Thai Hung Eco City New Urban Area Project (a complex of commercial, service, educational, and residential facilities in Gia Sang)” owned by Thai Hung Trading Joint Stock Company (Enterprise Registration Certificate No. 4600310787 issued by the Business Registration Office – Department of Planning and Investment of Thai Nguyen Province on March 28, 2003, and amended for the 23rd time on June 24, 2024), relating to “Iris Kindergarten” and “Iris Primary, Lower Secondary, and Upper Secondary School” (hereinafter collectively referred to as “Iris School”).</w:t>
        <w:br w:type="textWrapping"/>
        <w:t xml:space="preserve">The General Meeting of Shareholders authorizes the Board of Directors and the Executive Board of the Company to negotiate and sign agreements and contracts to complete the acquisition of the above-mentioned portion of the Iris School Project without further approval from the General Meeting of Shareholders.</w:t>
        <w:br w:type="textWrapping"/>
        <w:t xml:space="preserve">The Board of Directors shall be responsible for reporting on the implementation progress at the nearest meeting of the General Meeting of Shareholders.</w:t>
      </w:r>
    </w:p>
    <w:p w:rsidR="00000000" w:rsidDel="00000000" w:rsidP="00000000" w:rsidRDefault="00000000" w:rsidRPr="00000000" w14:paraId="00000114">
      <w:pPr>
        <w:pStyle w:val="Heading3"/>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12: Approval of 2024 profit distribution plan (per Proposal No. 09/2025/STH/TTr-HĐQT):</w:t>
      </w:r>
      <w:r w:rsidDel="00000000" w:rsidR="00000000" w:rsidRPr="00000000">
        <w:rPr>
          <w:rtl w:val="0"/>
        </w:rPr>
      </w:r>
    </w:p>
    <w:tbl>
      <w:tblPr>
        <w:tblStyle w:val="Table11"/>
        <w:tblW w:w="91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4828"/>
        <w:gridCol w:w="1417"/>
        <w:gridCol w:w="2163"/>
        <w:tblGridChange w:id="0">
          <w:tblGrid>
            <w:gridCol w:w="708"/>
            <w:gridCol w:w="4828"/>
            <w:gridCol w:w="1417"/>
            <w:gridCol w:w="2163"/>
          </w:tblGrid>
        </w:tblGridChange>
      </w:tblGrid>
      <w:tr>
        <w:trPr>
          <w:cantSplit w:val="0"/>
          <w:trHeight w:val="485" w:hRule="atLeast"/>
          <w:tblHeader w:val="0"/>
        </w:trPr>
        <w:tc>
          <w:tcPr>
            <w:tcBorders>
              <w:bottom w:color="000000" w:space="0" w:sz="4" w:val="single"/>
            </w:tcBorders>
            <w:vAlign w:val="center"/>
          </w:tcPr>
          <w:p w:rsidR="00000000" w:rsidDel="00000000" w:rsidP="00000000" w:rsidRDefault="00000000" w:rsidRPr="00000000" w14:paraId="00000115">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No.</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6">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Item</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7">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Rate (%)</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18">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Amount (VND)</w:t>
            </w:r>
            <w:r w:rsidDel="00000000" w:rsidR="00000000" w:rsidRPr="00000000">
              <w:rPr>
                <w:rtl w:val="0"/>
              </w:rPr>
            </w:r>
          </w:p>
        </w:tc>
      </w:tr>
      <w:tr>
        <w:trPr>
          <w:cantSplit w:val="0"/>
          <w:trHeight w:val="315" w:hRule="atLeast"/>
          <w:tblHeader w:val="0"/>
        </w:trPr>
        <w:tc>
          <w:tcPr>
            <w:tcBorders>
              <w:bottom w:color="000000" w:space="0" w:sz="4" w:val="dotted"/>
            </w:tcBorders>
            <w:vAlign w:val="top"/>
          </w:tcPr>
          <w:p w:rsidR="00000000" w:rsidDel="00000000" w:rsidP="00000000" w:rsidRDefault="00000000" w:rsidRPr="00000000" w14:paraId="00000119">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w:t>
            </w:r>
          </w:p>
        </w:tc>
        <w:tc>
          <w:tcPr>
            <w:tcBorders>
              <w:bottom w:color="000000" w:space="0" w:sz="4" w:val="dotted"/>
            </w:tcBorders>
            <w:vAlign w:val="center"/>
          </w:tcPr>
          <w:p w:rsidR="00000000" w:rsidDel="00000000" w:rsidP="00000000" w:rsidRDefault="00000000" w:rsidRPr="00000000" w14:paraId="0000011A">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before tax</w:t>
            </w:r>
          </w:p>
        </w:tc>
        <w:tc>
          <w:tcPr>
            <w:tcBorders>
              <w:bottom w:color="000000" w:space="0" w:sz="4" w:val="dotted"/>
            </w:tcBorders>
            <w:vAlign w:val="top"/>
          </w:tcPr>
          <w:p w:rsidR="00000000" w:rsidDel="00000000" w:rsidP="00000000" w:rsidRDefault="00000000" w:rsidRPr="00000000" w14:paraId="0000011B">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bottom w:color="000000" w:space="0" w:sz="4" w:val="dotted"/>
            </w:tcBorders>
            <w:vAlign w:val="top"/>
          </w:tcPr>
          <w:p w:rsidR="00000000" w:rsidDel="00000000" w:rsidP="00000000" w:rsidRDefault="00000000" w:rsidRPr="00000000" w14:paraId="0000011C">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1D">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2</w:t>
            </w:r>
          </w:p>
        </w:tc>
        <w:tc>
          <w:tcPr>
            <w:tcBorders>
              <w:top w:color="000000" w:space="0" w:sz="4" w:val="dotted"/>
              <w:bottom w:color="000000" w:space="0" w:sz="4" w:val="dotted"/>
            </w:tcBorders>
            <w:vAlign w:val="center"/>
          </w:tcPr>
          <w:p w:rsidR="00000000" w:rsidDel="00000000" w:rsidP="00000000" w:rsidRDefault="00000000" w:rsidRPr="00000000" w14:paraId="0000011E">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Corporate income tax</w:t>
            </w:r>
          </w:p>
        </w:tc>
        <w:tc>
          <w:tcPr>
            <w:tcBorders>
              <w:top w:color="000000" w:space="0" w:sz="4" w:val="dotted"/>
              <w:bottom w:color="000000" w:space="0" w:sz="4" w:val="dotted"/>
            </w:tcBorders>
            <w:vAlign w:val="top"/>
          </w:tcPr>
          <w:p w:rsidR="00000000" w:rsidDel="00000000" w:rsidP="00000000" w:rsidRDefault="00000000" w:rsidRPr="00000000" w14:paraId="0000011F">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20">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tl w:val="0"/>
              </w:rPr>
            </w:r>
          </w:p>
        </w:tc>
      </w:tr>
      <w:tr>
        <w:trPr>
          <w:cantSplit w:val="0"/>
          <w:trHeight w:val="330"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21">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3</w:t>
            </w:r>
          </w:p>
        </w:tc>
        <w:tc>
          <w:tcPr>
            <w:tcBorders>
              <w:top w:color="000000" w:space="0" w:sz="4" w:val="dotted"/>
              <w:bottom w:color="000000" w:space="0" w:sz="4" w:val="dotted"/>
            </w:tcBorders>
            <w:vAlign w:val="center"/>
          </w:tcPr>
          <w:p w:rsidR="00000000" w:rsidDel="00000000" w:rsidP="00000000" w:rsidRDefault="00000000" w:rsidRPr="00000000" w14:paraId="00000122">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after tax</w:t>
            </w:r>
          </w:p>
        </w:tc>
        <w:tc>
          <w:tcPr>
            <w:tcBorders>
              <w:top w:color="000000" w:space="0" w:sz="4" w:val="dotted"/>
              <w:bottom w:color="000000" w:space="0" w:sz="4" w:val="dotted"/>
            </w:tcBorders>
            <w:vAlign w:val="top"/>
          </w:tcPr>
          <w:p w:rsidR="00000000" w:rsidDel="00000000" w:rsidP="00000000" w:rsidRDefault="00000000" w:rsidRPr="00000000" w14:paraId="00000123">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24">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25">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4</w:t>
            </w:r>
          </w:p>
        </w:tc>
        <w:tc>
          <w:tcPr>
            <w:tcBorders>
              <w:top w:color="000000" w:space="0" w:sz="4" w:val="dotted"/>
              <w:bottom w:color="000000" w:space="0" w:sz="4" w:val="dotted"/>
            </w:tcBorders>
            <w:vAlign w:val="center"/>
          </w:tcPr>
          <w:p w:rsidR="00000000" w:rsidDel="00000000" w:rsidP="00000000" w:rsidRDefault="00000000" w:rsidRPr="00000000" w14:paraId="00000126">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Profit distribution</w:t>
            </w:r>
          </w:p>
        </w:tc>
        <w:tc>
          <w:tcPr>
            <w:tcBorders>
              <w:top w:color="000000" w:space="0" w:sz="4" w:val="dotted"/>
              <w:bottom w:color="000000" w:space="0" w:sz="4" w:val="dotted"/>
            </w:tcBorders>
            <w:vAlign w:val="top"/>
          </w:tcPr>
          <w:p w:rsidR="00000000" w:rsidDel="00000000" w:rsidP="00000000" w:rsidRDefault="00000000" w:rsidRPr="00000000" w14:paraId="00000127">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28">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 </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29">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12A">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Executive bonus fund</w:t>
            </w:r>
          </w:p>
        </w:tc>
        <w:tc>
          <w:tcPr>
            <w:tcBorders>
              <w:top w:color="000000" w:space="0" w:sz="4" w:val="dotted"/>
              <w:bottom w:color="000000" w:space="0" w:sz="4" w:val="dotted"/>
            </w:tcBorders>
            <w:vAlign w:val="top"/>
          </w:tcPr>
          <w:p w:rsidR="00000000" w:rsidDel="00000000" w:rsidP="00000000" w:rsidRDefault="00000000" w:rsidRPr="00000000" w14:paraId="0000012B">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2C">
            <w:pPr>
              <w:spacing w:after="60" w:before="60" w:lineRule="auto"/>
              <w:jc w:val="right"/>
              <w:rPr>
                <w:rFonts w:ascii="Times New Roman" w:cs="Times New Roman" w:eastAsia="Times New Roman" w:hAnsi="Times New Roman"/>
                <w:i w:val="0"/>
                <w:color w:val="000000"/>
                <w:sz w:val="28"/>
                <w:szCs w:val="28"/>
                <w:vertAlign w:val="baseline"/>
              </w:rPr>
            </w:pP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2D">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12E">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Development investment fund</w:t>
            </w:r>
          </w:p>
        </w:tc>
        <w:tc>
          <w:tcPr>
            <w:tcBorders>
              <w:top w:color="000000" w:space="0" w:sz="4" w:val="dotted"/>
              <w:bottom w:color="000000" w:space="0" w:sz="4" w:val="dotted"/>
            </w:tcBorders>
            <w:vAlign w:val="top"/>
          </w:tcPr>
          <w:p w:rsidR="00000000" w:rsidDel="00000000" w:rsidP="00000000" w:rsidRDefault="00000000" w:rsidRPr="00000000" w14:paraId="0000012F">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36%</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30">
            <w:pPr>
              <w:spacing w:after="60" w:before="60" w:lineRule="auto"/>
              <w:jc w:val="right"/>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464.211.628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31">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132">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Reward and welfare fund</w:t>
            </w:r>
          </w:p>
        </w:tc>
        <w:tc>
          <w:tcPr>
            <w:tcBorders>
              <w:top w:color="000000" w:space="0" w:sz="4" w:val="dotted"/>
              <w:bottom w:color="000000" w:space="0" w:sz="4" w:val="dotted"/>
            </w:tcBorders>
            <w:vAlign w:val="top"/>
          </w:tcPr>
          <w:p w:rsidR="00000000" w:rsidDel="00000000" w:rsidP="00000000" w:rsidRDefault="00000000" w:rsidRPr="00000000" w14:paraId="00000133">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34">
            <w:pPr>
              <w:spacing w:after="60" w:before="60" w:lineRule="auto"/>
              <w:jc w:val="right"/>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35">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center"/>
          </w:tcPr>
          <w:p w:rsidR="00000000" w:rsidDel="00000000" w:rsidP="00000000" w:rsidRDefault="00000000" w:rsidRPr="00000000" w14:paraId="00000136">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Dividend payment</w:t>
            </w:r>
          </w:p>
        </w:tc>
        <w:tc>
          <w:tcPr>
            <w:tcBorders>
              <w:top w:color="000000" w:space="0" w:sz="4" w:val="dotted"/>
              <w:bottom w:color="000000" w:space="0" w:sz="4" w:val="dotted"/>
            </w:tcBorders>
            <w:vAlign w:val="top"/>
          </w:tcPr>
          <w:p w:rsidR="00000000" w:rsidDel="00000000" w:rsidP="00000000" w:rsidRDefault="00000000" w:rsidRPr="00000000" w14:paraId="00000137">
            <w:pPr>
              <w:spacing w:after="60" w:before="6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38">
            <w:pPr>
              <w:spacing w:after="60" w:before="60" w:lineRule="auto"/>
              <w:jc w:val="right"/>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0</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39">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5</w:t>
            </w:r>
          </w:p>
        </w:tc>
        <w:tc>
          <w:tcPr>
            <w:tcBorders>
              <w:top w:color="000000" w:space="0" w:sz="4" w:val="dotted"/>
              <w:bottom w:color="000000" w:space="0" w:sz="4" w:val="dotted"/>
            </w:tcBorders>
            <w:vAlign w:val="center"/>
          </w:tcPr>
          <w:p w:rsidR="00000000" w:rsidDel="00000000" w:rsidP="00000000" w:rsidRDefault="00000000" w:rsidRPr="00000000" w14:paraId="0000013A">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Retained earnings from prior years</w:t>
            </w:r>
          </w:p>
        </w:tc>
        <w:tc>
          <w:tcPr>
            <w:tcBorders>
              <w:top w:color="000000" w:space="0" w:sz="4" w:val="dotted"/>
              <w:bottom w:color="000000" w:space="0" w:sz="4" w:val="dotted"/>
            </w:tcBorders>
            <w:vAlign w:val="top"/>
          </w:tcPr>
          <w:p w:rsidR="00000000" w:rsidDel="00000000" w:rsidP="00000000" w:rsidRDefault="00000000" w:rsidRPr="00000000" w14:paraId="0000013B">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3C">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2.202.346.314</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13D">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6</w:t>
            </w:r>
          </w:p>
        </w:tc>
        <w:tc>
          <w:tcPr>
            <w:tcBorders>
              <w:top w:color="000000" w:space="0" w:sz="4" w:val="dotted"/>
              <w:bottom w:color="000000" w:space="0" w:sz="4" w:val="dotted"/>
            </w:tcBorders>
            <w:vAlign w:val="center"/>
          </w:tcPr>
          <w:p w:rsidR="00000000" w:rsidDel="00000000" w:rsidP="00000000" w:rsidRDefault="00000000" w:rsidRPr="00000000" w14:paraId="0000013E">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Total accumulated profit till 2024</w:t>
            </w:r>
          </w:p>
        </w:tc>
        <w:tc>
          <w:tcPr>
            <w:tcBorders>
              <w:top w:color="000000" w:space="0" w:sz="4" w:val="dotted"/>
              <w:bottom w:color="000000" w:space="0" w:sz="4" w:val="dotted"/>
            </w:tcBorders>
            <w:vAlign w:val="top"/>
          </w:tcPr>
          <w:p w:rsidR="00000000" w:rsidDel="00000000" w:rsidP="00000000" w:rsidRDefault="00000000" w:rsidRPr="00000000" w14:paraId="0000013F">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140">
            <w:pPr>
              <w:spacing w:after="60" w:before="6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3.482.216.525</w:t>
            </w:r>
          </w:p>
        </w:tc>
      </w:tr>
      <w:tr>
        <w:trPr>
          <w:cantSplit w:val="0"/>
          <w:trHeight w:val="315" w:hRule="atLeast"/>
          <w:tblHeader w:val="0"/>
        </w:trPr>
        <w:tc>
          <w:tcPr>
            <w:tcBorders>
              <w:top w:color="000000" w:space="0" w:sz="4" w:val="dotted"/>
            </w:tcBorders>
            <w:vAlign w:val="top"/>
          </w:tcPr>
          <w:p w:rsidR="00000000" w:rsidDel="00000000" w:rsidP="00000000" w:rsidRDefault="00000000" w:rsidRPr="00000000" w14:paraId="00000141">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7</w:t>
            </w:r>
          </w:p>
        </w:tc>
        <w:tc>
          <w:tcPr>
            <w:tcBorders>
              <w:top w:color="000000" w:space="0" w:sz="4" w:val="dotted"/>
            </w:tcBorders>
            <w:vAlign w:val="center"/>
          </w:tcPr>
          <w:p w:rsidR="00000000" w:rsidDel="00000000" w:rsidP="00000000" w:rsidRDefault="00000000" w:rsidRPr="00000000" w14:paraId="00000142">
            <w:pPr>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Proposed dividend distribution</w:t>
            </w:r>
          </w:p>
        </w:tc>
        <w:tc>
          <w:tcPr>
            <w:tcBorders>
              <w:top w:color="000000" w:space="0" w:sz="4" w:val="dotted"/>
            </w:tcBorders>
            <w:vAlign w:val="top"/>
          </w:tcPr>
          <w:p w:rsidR="00000000" w:rsidDel="00000000" w:rsidP="00000000" w:rsidRDefault="00000000" w:rsidRPr="00000000" w14:paraId="00000143">
            <w:pPr>
              <w:spacing w:after="60" w:before="6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0%</w:t>
            </w:r>
          </w:p>
        </w:tc>
        <w:tc>
          <w:tcPr>
            <w:tcBorders>
              <w:top w:color="000000" w:space="0" w:sz="4" w:val="dotted"/>
            </w:tcBorders>
            <w:vAlign w:val="top"/>
          </w:tcPr>
          <w:p w:rsidR="00000000" w:rsidDel="00000000" w:rsidP="00000000" w:rsidRDefault="00000000" w:rsidRPr="00000000" w14:paraId="00000144">
            <w:pPr>
              <w:spacing w:after="60" w:before="60" w:lineRule="auto"/>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0</w:t>
            </w:r>
          </w:p>
        </w:tc>
      </w:tr>
    </w:tbl>
    <w:p w:rsidR="00000000" w:rsidDel="00000000" w:rsidP="00000000" w:rsidRDefault="00000000" w:rsidRPr="00000000" w14:paraId="00000145">
      <w:pPr>
        <w:pStyle w:val="Heading3"/>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Article 13: Execution</w:t>
      </w:r>
      <w:r w:rsidDel="00000000" w:rsidR="00000000" w:rsidRPr="00000000">
        <w:rPr>
          <w:rtl w:val="0"/>
        </w:rPr>
      </w:r>
    </w:p>
    <w:p w:rsidR="00000000" w:rsidDel="00000000" w:rsidP="00000000" w:rsidRDefault="00000000" w:rsidRPr="00000000" w14:paraId="00000146">
      <w:pPr>
        <w:spacing w:after="280" w:before="28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All shareholders, members of the BoD, Executive Board, department heads and deputy heads are responsible for executing this Resolution in accordance with applicable laws, the Company Charter and the contents of the Reports and Proposals approved in the Minutes of the General Meeting of Shareholders above.</w:t>
      </w:r>
    </w:p>
    <w:p w:rsidR="00000000" w:rsidDel="00000000" w:rsidP="00000000" w:rsidRDefault="00000000" w:rsidRPr="00000000" w14:paraId="00000147">
      <w:pPr>
        <w:spacing w:after="280" w:before="28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This Resolution was unanimously approved at the 2025 Annual General Meeting of Shareholders of Thai Nguyen Book Distribution Joint Stock Company and takes effect from the date of signing.</w:t>
      </w:r>
    </w:p>
    <w:tbl>
      <w:tblPr>
        <w:tblStyle w:val="Table12"/>
        <w:tblW w:w="9720.0" w:type="dxa"/>
        <w:jc w:val="left"/>
        <w:tblLayout w:type="fixed"/>
        <w:tblLook w:val="0000"/>
      </w:tblPr>
      <w:tblGrid>
        <w:gridCol w:w="4820"/>
        <w:gridCol w:w="4900"/>
        <w:tblGridChange w:id="0">
          <w:tblGrid>
            <w:gridCol w:w="4820"/>
            <w:gridCol w:w="4900"/>
          </w:tblGrid>
        </w:tblGridChange>
      </w:tblGrid>
      <w:tr>
        <w:trPr>
          <w:cantSplit w:val="0"/>
          <w:trHeight w:val="851" w:hRule="atLeast"/>
          <w:tblHeader w:val="0"/>
        </w:trPr>
        <w:tc>
          <w:tcPr>
            <w:vAlign w:val="top"/>
          </w:tcPr>
          <w:p w:rsidR="00000000" w:rsidDel="00000000" w:rsidP="00000000" w:rsidRDefault="00000000" w:rsidRPr="00000000" w14:paraId="00000148">
            <w:pPr>
              <w:widowControl w:val="1"/>
              <w:spacing w:after="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Recipients:</w:t>
            </w:r>
            <w:r w:rsidDel="00000000" w:rsidR="00000000" w:rsidRPr="00000000">
              <w:rPr>
                <w:rtl w:val="0"/>
              </w:rPr>
            </w:r>
          </w:p>
          <w:p w:rsidR="00000000" w:rsidDel="00000000" w:rsidP="00000000" w:rsidRDefault="00000000" w:rsidRPr="00000000" w14:paraId="00000149">
            <w:pPr>
              <w:widowControl w:val="1"/>
              <w:spacing w:after="280" w:before="280" w:lineRule="auto"/>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 Shareholders, Company website</w:t>
            </w:r>
          </w:p>
          <w:p w:rsidR="00000000" w:rsidDel="00000000" w:rsidP="00000000" w:rsidRDefault="00000000" w:rsidRPr="00000000" w14:paraId="0000014A">
            <w:pPr>
              <w:widowControl w:val="1"/>
              <w:spacing w:after="280" w:before="280" w:lineRule="auto"/>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 SSC, Hanoi Stock Exchange</w:t>
            </w:r>
          </w:p>
          <w:p w:rsidR="00000000" w:rsidDel="00000000" w:rsidP="00000000" w:rsidRDefault="00000000" w:rsidRPr="00000000" w14:paraId="0000014B">
            <w:pPr>
              <w:widowControl w:val="1"/>
              <w:spacing w:after="280" w:before="280" w:lineRule="auto"/>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 BoD, Executive Board, Supervisory Board</w:t>
            </w:r>
          </w:p>
          <w:p w:rsidR="00000000" w:rsidDel="00000000" w:rsidP="00000000" w:rsidRDefault="00000000" w:rsidRPr="00000000" w14:paraId="0000014C">
            <w:pPr>
              <w:widowControl w:val="1"/>
              <w:spacing w:before="280" w:lineRule="auto"/>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2"/>
                <w:szCs w:val="22"/>
                <w:vertAlign w:val="baseline"/>
                <w:rtl w:val="0"/>
              </w:rPr>
              <w:t xml:space="preserve">- Archive: Office</w:t>
            </w:r>
            <w:r w:rsidDel="00000000" w:rsidR="00000000" w:rsidRPr="00000000">
              <w:rPr>
                <w:rtl w:val="0"/>
              </w:rPr>
            </w:r>
          </w:p>
        </w:tc>
        <w:tc>
          <w:tcPr>
            <w:vAlign w:val="top"/>
          </w:tcPr>
          <w:p w:rsidR="00000000" w:rsidDel="00000000" w:rsidP="00000000" w:rsidRDefault="00000000" w:rsidRPr="00000000" w14:paraId="0000014D">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ON BEHALF OF THE GENERAL MEETING</w:t>
              <w:br w:type="textWrapping"/>
              <w:t xml:space="preserve">CHAIRMAN</w:t>
            </w:r>
            <w:r w:rsidDel="00000000" w:rsidR="00000000" w:rsidRPr="00000000">
              <w:rPr>
                <w:rtl w:val="0"/>
              </w:rPr>
            </w:r>
          </w:p>
          <w:p w:rsidR="00000000" w:rsidDel="00000000" w:rsidP="00000000" w:rsidRDefault="00000000" w:rsidRPr="00000000" w14:paraId="0000014E">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14F">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150">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151">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152">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153">
            <w:pPr>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154">
            <w:pPr>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Nguyen Nam Tien</w:t>
            </w:r>
            <w:r w:rsidDel="00000000" w:rsidR="00000000" w:rsidRPr="00000000">
              <w:rPr>
                <w:rtl w:val="0"/>
              </w:rPr>
            </w:r>
          </w:p>
        </w:tc>
      </w:tr>
    </w:tbl>
    <w:p w:rsidR="00000000" w:rsidDel="00000000" w:rsidP="00000000" w:rsidRDefault="00000000" w:rsidRPr="00000000" w14:paraId="00000155">
      <w:pPr>
        <w:jc w:val="center"/>
        <w:rPr>
          <w:rFonts w:ascii="Times New Roman" w:cs="Times New Roman" w:eastAsia="Times New Roman" w:hAnsi="Times New Roman"/>
          <w:sz w:val="28"/>
          <w:szCs w:val="28"/>
          <w:vertAlign w:val="baseline"/>
        </w:rPr>
      </w:pPr>
      <w:r w:rsidDel="00000000" w:rsidR="00000000" w:rsidRPr="00000000">
        <w:rPr>
          <w:rtl w:val="0"/>
        </w:rPr>
      </w:r>
    </w:p>
    <w:sectPr>
      <w:footerReference r:id="rId7" w:type="default"/>
      <w:pgSz w:h="16838" w:w="11906" w:orient="portrait"/>
      <w:pgMar w:bottom="1134" w:top="1134"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0"/>
      <w:numFmt w:val="bullet"/>
      <w:lvlText w:val="⮚"/>
      <w:lvlJc w:val="left"/>
      <w:pPr>
        <w:ind w:left="1029" w:hanging="287.9999999999999"/>
      </w:pPr>
      <w:rPr>
        <w:rFonts w:ascii="Noto Sans Symbols" w:cs="Noto Sans Symbols" w:eastAsia="Noto Sans Symbols" w:hAnsi="Noto Sans Symbols"/>
        <w:b w:val="1"/>
        <w:color w:val="000000"/>
        <w:sz w:val="18"/>
        <w:szCs w:val="18"/>
        <w:vertAlign w:val="baseline"/>
      </w:rPr>
    </w:lvl>
    <w:lvl w:ilvl="1">
      <w:start w:val="1"/>
      <w:numFmt w:val="decimal"/>
      <w:lvlText w:val="6.%2"/>
      <w:lvlJc w:val="left"/>
      <w:pPr>
        <w:ind w:left="1365" w:hanging="360"/>
      </w:pPr>
      <w:rPr>
        <w:b w:val="1"/>
        <w:color w:val="000000"/>
        <w:sz w:val="18"/>
        <w:szCs w:val="18"/>
        <w:vertAlign w:val="baseline"/>
      </w:rPr>
    </w:lvl>
    <w:lvl w:ilvl="2">
      <w:start w:val="0"/>
      <w:numFmt w:val="bullet"/>
      <w:lvlText w:val="-"/>
      <w:lvlJc w:val="left"/>
      <w:pPr>
        <w:ind w:left="2265" w:hanging="360"/>
      </w:pPr>
      <w:rPr>
        <w:rFonts w:ascii="Times New Roman" w:cs="Times New Roman" w:eastAsia="Times New Roman" w:hAnsi="Times New Roman"/>
        <w:vertAlign w:val="baseline"/>
      </w:rPr>
    </w:lvl>
    <w:lvl w:ilvl="3">
      <w:start w:val="1"/>
      <w:numFmt w:val="decimal"/>
      <w:lvlText w:val="%4."/>
      <w:lvlJc w:val="left"/>
      <w:pPr>
        <w:ind w:left="2805" w:hanging="360"/>
      </w:pPr>
      <w:rPr>
        <w:vertAlign w:val="baseline"/>
      </w:rPr>
    </w:lvl>
    <w:lvl w:ilvl="4">
      <w:start w:val="1"/>
      <w:numFmt w:val="lowerLetter"/>
      <w:lvlText w:val="%5."/>
      <w:lvlJc w:val="left"/>
      <w:pPr>
        <w:ind w:left="3525" w:hanging="360"/>
      </w:pPr>
      <w:rPr>
        <w:vertAlign w:val="baseline"/>
      </w:rPr>
    </w:lvl>
    <w:lvl w:ilvl="5">
      <w:start w:val="1"/>
      <w:numFmt w:val="lowerRoman"/>
      <w:lvlText w:val="%6."/>
      <w:lvlJc w:val="right"/>
      <w:pPr>
        <w:ind w:left="4245" w:hanging="180"/>
      </w:pPr>
      <w:rPr>
        <w:vertAlign w:val="baseline"/>
      </w:rPr>
    </w:lvl>
    <w:lvl w:ilvl="6">
      <w:start w:val="1"/>
      <w:numFmt w:val="decimal"/>
      <w:lvlText w:val="%7."/>
      <w:lvlJc w:val="left"/>
      <w:pPr>
        <w:ind w:left="4965" w:hanging="360"/>
      </w:pPr>
      <w:rPr>
        <w:vertAlign w:val="baseline"/>
      </w:rPr>
    </w:lvl>
    <w:lvl w:ilvl="7">
      <w:start w:val="1"/>
      <w:numFmt w:val="lowerLetter"/>
      <w:lvlText w:val="%8."/>
      <w:lvlJc w:val="left"/>
      <w:pPr>
        <w:ind w:left="5685" w:hanging="360"/>
      </w:pPr>
      <w:rPr>
        <w:vertAlign w:val="baseline"/>
      </w:rPr>
    </w:lvl>
    <w:lvl w:ilvl="8">
      <w:start w:val="1"/>
      <w:numFmt w:val="lowerRoman"/>
      <w:lvlText w:val="%9."/>
      <w:lvlJc w:val="right"/>
      <w:pPr>
        <w:ind w:left="6405"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widowControl w:val="0"/>
      <w:spacing w:after="60" w:before="240" w:lineRule="auto"/>
    </w:pPr>
    <w:rPr>
      <w:rFonts w:ascii="Calibri" w:cs="Calibri" w:eastAsia="Calibri" w:hAnsi="Calibri"/>
      <w:b w:val="1"/>
      <w:i w:val="1"/>
      <w:sz w:val="28"/>
      <w:szCs w:val="28"/>
      <w:vertAlign w:val="baseline"/>
    </w:rPr>
  </w:style>
  <w:style w:type="paragraph" w:styleId="Heading3">
    <w:name w:val="heading 3"/>
    <w:basedOn w:val="Normal"/>
    <w:next w:val="Normal"/>
    <w:pPr>
      <w:keepNext w:val="1"/>
      <w:widowControl w:val="0"/>
      <w:spacing w:after="60" w:before="240" w:lineRule="auto"/>
    </w:pPr>
    <w:rPr>
      <w:rFonts w:ascii="Calibri" w:cs="Calibri" w:eastAsia="Calibri" w:hAnsi="Calibri"/>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widowControl w:val="1"/>
      <w:ind w:left="360"/>
      <w:jc w:val="center"/>
    </w:pPr>
    <w:rPr>
      <w:rFonts w:ascii="Times New Roman" w:cs="Times New Roman" w:eastAsia="Times New Roman" w:hAnsi="Times New Roman"/>
      <w:b w:val="1"/>
      <w:sz w:val="28"/>
      <w:szCs w:val="28"/>
      <w:vertAlign w:val="baseline"/>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