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60.0" w:type="dxa"/>
        <w:jc w:val="left"/>
        <w:tblInd w:w="-450.0" w:type="dxa"/>
        <w:tblLayout w:type="fixed"/>
        <w:tblLook w:val="0000"/>
      </w:tblPr>
      <w:tblGrid>
        <w:gridCol w:w="4561"/>
        <w:gridCol w:w="5699"/>
        <w:tblGridChange w:id="0">
          <w:tblGrid>
            <w:gridCol w:w="4561"/>
            <w:gridCol w:w="5699"/>
          </w:tblGrid>
        </w:tblGridChange>
      </w:tblGrid>
      <w:tr>
        <w:trPr>
          <w:cantSplit w:val="0"/>
          <w:tblHeader w:val="0"/>
        </w:trPr>
        <w:tc>
          <w:tcPr>
            <w:vAlign w:val="top"/>
          </w:tcPr>
          <w:p w:rsidR="00000000" w:rsidDel="00000000" w:rsidP="00000000" w:rsidRDefault="00000000" w:rsidRPr="00000000" w14:paraId="00000002">
            <w:pPr>
              <w:keepNext w:val="1"/>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CÔNG TY CỔ PHẦN</w:t>
            </w:r>
            <w:r w:rsidDel="00000000" w:rsidR="00000000" w:rsidRPr="00000000">
              <w:rPr>
                <w:rtl w:val="0"/>
              </w:rPr>
            </w:r>
          </w:p>
          <w:p w:rsidR="00000000" w:rsidDel="00000000" w:rsidP="00000000" w:rsidRDefault="00000000" w:rsidRPr="00000000" w14:paraId="00000003">
            <w:pPr>
              <w:keepNext w:val="1"/>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 PHÁT HÀNH SÁCH THÁI NGUYÊN</w:t>
            </w:r>
            <w:r w:rsidDel="00000000" w:rsidR="00000000" w:rsidRPr="00000000">
              <w:rPr>
                <w:rtl w:val="0"/>
              </w:rPr>
            </w:r>
          </w:p>
          <w:p w:rsidR="00000000" w:rsidDel="00000000" w:rsidP="00000000" w:rsidRDefault="00000000" w:rsidRPr="00000000" w14:paraId="00000004">
            <w:pPr>
              <w:tabs>
                <w:tab w:val="center" w:leader="none" w:pos="1418"/>
                <w:tab w:val="center" w:leader="none" w:pos="6521"/>
              </w:tabs>
              <w:jc w:val="center"/>
              <w:rPr>
                <w:rFonts w:ascii="Times New Roman" w:cs="Times New Roman" w:eastAsia="Times New Roman" w:hAnsi="Times New Roman"/>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914400</wp:posOffset>
                      </wp:positionH>
                      <wp:positionV relativeFrom="paragraph">
                        <wp:posOffset>25400</wp:posOffset>
                      </wp:positionV>
                      <wp:extent cx="876300" cy="12700"/>
                      <wp:effectExtent b="0" l="0" r="0" t="0"/>
                      <wp:wrapNone/>
                      <wp:docPr id="3" name=""/>
                      <a:graphic>
                        <a:graphicData uri="http://schemas.microsoft.com/office/word/2010/wordprocessingShape">
                          <wps:wsp>
                            <wps:cNvCnPr/>
                            <wps:spPr>
                              <a:xfrm>
                                <a:off x="4907850" y="3780000"/>
                                <a:ext cx="8763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914400</wp:posOffset>
                      </wp:positionH>
                      <wp:positionV relativeFrom="paragraph">
                        <wp:posOffset>25400</wp:posOffset>
                      </wp:positionV>
                      <wp:extent cx="876300"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876300" cy="12700"/>
                              </a:xfrm>
                              <a:prstGeom prst="rect"/>
                              <a:ln/>
                            </pic:spPr>
                          </pic:pic>
                        </a:graphicData>
                      </a:graphic>
                    </wp:anchor>
                  </w:drawing>
                </mc:Fallback>
              </mc:AlternateContent>
            </w:r>
          </w:p>
          <w:p w:rsidR="00000000" w:rsidDel="00000000" w:rsidP="00000000" w:rsidRDefault="00000000" w:rsidRPr="00000000" w14:paraId="00000005">
            <w:pPr>
              <w:tabs>
                <w:tab w:val="center" w:leader="none" w:pos="1418"/>
                <w:tab w:val="center" w:leader="none" w:pos="6521"/>
              </w:tabs>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Số: .........../QĐ-HĐQT</w:t>
            </w:r>
          </w:p>
        </w:tc>
        <w:tc>
          <w:tcPr>
            <w:vAlign w:val="top"/>
          </w:tcPr>
          <w:p w:rsidR="00000000" w:rsidDel="00000000" w:rsidP="00000000" w:rsidRDefault="00000000" w:rsidRPr="00000000" w14:paraId="00000006">
            <w:pPr>
              <w:keepNext w:val="1"/>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7">
            <w:pPr>
              <w:tabs>
                <w:tab w:val="center" w:leader="none" w:pos="1418"/>
                <w:tab w:val="center" w:leader="none" w:pos="6521"/>
              </w:tabs>
              <w:spacing w:before="12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990600</wp:posOffset>
                      </wp:positionH>
                      <wp:positionV relativeFrom="paragraph">
                        <wp:posOffset>241300</wp:posOffset>
                      </wp:positionV>
                      <wp:extent cx="1504315" cy="26670"/>
                      <wp:effectExtent b="0" l="0" r="0" t="0"/>
                      <wp:wrapNone/>
                      <wp:docPr id="2" name=""/>
                      <a:graphic>
                        <a:graphicData uri="http://schemas.microsoft.com/office/word/2010/wordprocessingShape">
                          <wps:wsp>
                            <wps:cNvCnPr/>
                            <wps:spPr>
                              <a:xfrm flipH="1" rot="10800000">
                                <a:off x="4598605" y="3771428"/>
                                <a:ext cx="1494790" cy="1714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990600</wp:posOffset>
                      </wp:positionH>
                      <wp:positionV relativeFrom="paragraph">
                        <wp:posOffset>241300</wp:posOffset>
                      </wp:positionV>
                      <wp:extent cx="1504315" cy="2667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504315" cy="26670"/>
                              </a:xfrm>
                              <a:prstGeom prst="rect"/>
                              <a:ln/>
                            </pic:spPr>
                          </pic:pic>
                        </a:graphicData>
                      </a:graphic>
                    </wp:anchor>
                  </w:drawing>
                </mc:Fallback>
              </mc:AlternateContent>
            </w:r>
          </w:p>
          <w:p w:rsidR="00000000" w:rsidDel="00000000" w:rsidP="00000000" w:rsidRDefault="00000000" w:rsidRPr="00000000" w14:paraId="00000008">
            <w:pPr>
              <w:keepNext w:val="1"/>
              <w:spacing w:before="240" w:lineRule="auto"/>
              <w:jc w:val="center"/>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Thái Nguyên, ngày 15 tháng 04 năm 2025</w:t>
            </w:r>
            <w:r w:rsidDel="00000000" w:rsidR="00000000" w:rsidRPr="00000000">
              <w:rPr>
                <w:rtl w:val="0"/>
              </w:rPr>
            </w:r>
          </w:p>
        </w:tc>
      </w:tr>
    </w:tbl>
    <w:p w:rsidR="00000000" w:rsidDel="00000000" w:rsidP="00000000" w:rsidRDefault="00000000" w:rsidRPr="00000000" w14:paraId="00000009">
      <w:pPr>
        <w:tabs>
          <w:tab w:val="left" w:leader="none" w:pos="720"/>
          <w:tab w:val="center" w:leader="none" w:pos="4320"/>
          <w:tab w:val="right" w:leader="none" w:pos="8640"/>
        </w:tabs>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A">
      <w:pPr>
        <w:spacing w:before="12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QUYẾT ĐỊNH</w:t>
      </w: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Về việc thành lập Ban kiểm tra tư cách cổ đông </w:t>
      </w: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dự Đại hội đồng cổ đông thường niên năm 2025 </w:t>
      </w: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của Công ty cổ phần Phát hành sách Thái Nguyên </w:t>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00F">
      <w:pPr>
        <w:keepNext w:val="1"/>
        <w:spacing w:after="240" w:before="12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HỘI ĐỒNG QUẢN TRỊ CÔNG TY CỔ PHẦN PHÁT HÀNH SÁCH THÁI NGUYÊN</w:t>
      </w:r>
      <w:r w:rsidDel="00000000" w:rsidR="00000000" w:rsidRPr="00000000">
        <w:rPr>
          <w:rtl w:val="0"/>
        </w:rPr>
      </w:r>
    </w:p>
    <w:p w:rsidR="00000000" w:rsidDel="00000000" w:rsidP="00000000" w:rsidRDefault="00000000" w:rsidRPr="00000000" w14:paraId="00000010">
      <w:pPr>
        <w:spacing w:before="120" w:line="257"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Căn cứ Điều lệ tổ chức và hoạt động của Công ty cổ phần Phát hành sách Thái Nguyên;</w:t>
      </w:r>
    </w:p>
    <w:p w:rsidR="00000000" w:rsidDel="00000000" w:rsidP="00000000" w:rsidRDefault="00000000" w:rsidRPr="00000000" w14:paraId="00000011">
      <w:pPr>
        <w:spacing w:line="257"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Căn cứ Quy chế nội bộ về quản trị của Công ty cổ phần Phát hành sách Thái Nguyên;</w:t>
      </w:r>
    </w:p>
    <w:p w:rsidR="00000000" w:rsidDel="00000000" w:rsidP="00000000" w:rsidRDefault="00000000" w:rsidRPr="00000000" w14:paraId="00000012">
      <w:pPr>
        <w:tabs>
          <w:tab w:val="left" w:leader="none" w:pos="720"/>
          <w:tab w:val="left" w:leader="none" w:pos="1440"/>
          <w:tab w:val="left" w:leader="none" w:pos="1800"/>
          <w:tab w:val="left" w:leader="none" w:pos="8280"/>
          <w:tab w:val="left" w:leader="none" w:pos="8640"/>
        </w:tabs>
        <w:spacing w:line="257"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Căn cứ Quy chế hoạt động của Hội đồng quản trị Công ty cổ phần Phát hành sách Thái Nguyên;</w:t>
      </w:r>
    </w:p>
    <w:p w:rsidR="00000000" w:rsidDel="00000000" w:rsidP="00000000" w:rsidRDefault="00000000" w:rsidRPr="00000000" w14:paraId="00000013">
      <w:pPr>
        <w:spacing w:line="257"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Căn cứ Quy chế tổ chức Đại hội đồng cổ đông thường niên năm 2025 của Công ty cổ phần Phát hành sách Thái Nguyên.</w:t>
      </w:r>
    </w:p>
    <w:p w:rsidR="00000000" w:rsidDel="00000000" w:rsidP="00000000" w:rsidRDefault="00000000" w:rsidRPr="00000000" w14:paraId="00000014">
      <w:pPr>
        <w:spacing w:before="12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QUYẾT ĐỊNH:</w:t>
      </w:r>
      <w:r w:rsidDel="00000000" w:rsidR="00000000" w:rsidRPr="00000000">
        <w:rPr>
          <w:rtl w:val="0"/>
        </w:rPr>
      </w:r>
    </w:p>
    <w:p w:rsidR="00000000" w:rsidDel="00000000" w:rsidP="00000000" w:rsidRDefault="00000000" w:rsidRPr="00000000" w14:paraId="00000015">
      <w:pPr>
        <w:spacing w:before="120" w:line="288"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Điều 1.</w:t>
      </w:r>
      <w:r w:rsidDel="00000000" w:rsidR="00000000" w:rsidRPr="00000000">
        <w:rPr>
          <w:rFonts w:ascii="Times New Roman" w:cs="Times New Roman" w:eastAsia="Times New Roman" w:hAnsi="Times New Roman"/>
          <w:sz w:val="26"/>
          <w:szCs w:val="26"/>
          <w:vertAlign w:val="baseline"/>
          <w:rtl w:val="0"/>
        </w:rPr>
        <w:t xml:space="preserve"> Thành lập Ban kiểm tra tư cách cổ đông tham dự Đại hội đồng cổ đông</w:t>
      </w:r>
      <w:r w:rsidDel="00000000" w:rsidR="00000000" w:rsidRPr="00000000">
        <w:rPr>
          <w:rFonts w:ascii="Times New Roman" w:cs="Times New Roman" w:eastAsia="Times New Roman" w:hAnsi="Times New Roman"/>
          <w:color w:val="ff0000"/>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thường niên năm 2025 của Công ty cổ phần Phát hành sách Thái Nguyên, gồm:</w:t>
      </w:r>
    </w:p>
    <w:tbl>
      <w:tblPr>
        <w:tblStyle w:val="Table2"/>
        <w:tblW w:w="5893.0" w:type="dxa"/>
        <w:jc w:val="left"/>
        <w:tblInd w:w="142.0" w:type="dxa"/>
        <w:tblLayout w:type="fixed"/>
        <w:tblLook w:val="0000"/>
      </w:tblPr>
      <w:tblGrid>
        <w:gridCol w:w="3908"/>
        <w:gridCol w:w="1985"/>
        <w:tblGridChange w:id="0">
          <w:tblGrid>
            <w:gridCol w:w="3908"/>
            <w:gridCol w:w="1985"/>
          </w:tblGrid>
        </w:tblGridChange>
      </w:tblGrid>
      <w:tr>
        <w:trPr>
          <w:cantSplit w:val="0"/>
          <w:tblHeader w:val="0"/>
        </w:trPr>
        <w:tc>
          <w:tcPr>
            <w:vAlign w:val="top"/>
          </w:tcPr>
          <w:p w:rsidR="00000000" w:rsidDel="00000000" w:rsidP="00000000" w:rsidRDefault="00000000" w:rsidRPr="00000000" w14:paraId="00000016">
            <w:pPr>
              <w:spacing w:after="60" w:before="60" w:lineRule="auto"/>
              <w:ind w:firstLine="285"/>
              <w:jc w:val="both"/>
              <w:rPr>
                <w:rFonts w:ascii="Times New Roman" w:cs="Times New Roman" w:eastAsia="Times New Roman" w:hAnsi="Times New Roman"/>
                <w:sz w:val="26"/>
                <w:szCs w:val="26"/>
                <w:highlight w:val="yellow"/>
                <w:vertAlign w:val="baseline"/>
              </w:rPr>
            </w:pPr>
            <w:r w:rsidDel="00000000" w:rsidR="00000000" w:rsidRPr="00000000">
              <w:rPr>
                <w:rFonts w:ascii="Times New Roman" w:cs="Times New Roman" w:eastAsia="Times New Roman" w:hAnsi="Times New Roman"/>
                <w:sz w:val="26"/>
                <w:szCs w:val="26"/>
                <w:highlight w:val="yellow"/>
                <w:vertAlign w:val="baseline"/>
                <w:rtl w:val="0"/>
              </w:rPr>
              <w:t xml:space="preserve">1. Bà: Triệu Khánh Vân Anh </w:t>
            </w:r>
          </w:p>
        </w:tc>
        <w:tc>
          <w:tcPr>
            <w:vAlign w:val="top"/>
          </w:tcPr>
          <w:p w:rsidR="00000000" w:rsidDel="00000000" w:rsidP="00000000" w:rsidRDefault="00000000" w:rsidRPr="00000000" w14:paraId="00000017">
            <w:pPr>
              <w:spacing w:after="60" w:before="60"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Trưởng ban.</w:t>
            </w:r>
          </w:p>
        </w:tc>
      </w:tr>
      <w:tr>
        <w:trPr>
          <w:cantSplit w:val="0"/>
          <w:tblHeader w:val="0"/>
        </w:trPr>
        <w:tc>
          <w:tcPr>
            <w:vAlign w:val="top"/>
          </w:tcPr>
          <w:p w:rsidR="00000000" w:rsidDel="00000000" w:rsidP="00000000" w:rsidRDefault="00000000" w:rsidRPr="00000000" w14:paraId="00000018">
            <w:pPr>
              <w:spacing w:after="60" w:before="60" w:lineRule="auto"/>
              <w:ind w:firstLine="285"/>
              <w:jc w:val="both"/>
              <w:rPr>
                <w:rFonts w:ascii="Times New Roman" w:cs="Times New Roman" w:eastAsia="Times New Roman" w:hAnsi="Times New Roman"/>
                <w:sz w:val="26"/>
                <w:szCs w:val="26"/>
                <w:highlight w:val="yellow"/>
                <w:vertAlign w:val="baseline"/>
              </w:rPr>
            </w:pPr>
            <w:r w:rsidDel="00000000" w:rsidR="00000000" w:rsidRPr="00000000">
              <w:rPr>
                <w:rFonts w:ascii="Times New Roman" w:cs="Times New Roman" w:eastAsia="Times New Roman" w:hAnsi="Times New Roman"/>
                <w:sz w:val="26"/>
                <w:szCs w:val="26"/>
                <w:highlight w:val="yellow"/>
                <w:vertAlign w:val="baseline"/>
                <w:rtl w:val="0"/>
              </w:rPr>
              <w:t xml:space="preserve">2. Bà: Chu Thị Thanh Hương </w:t>
            </w:r>
          </w:p>
        </w:tc>
        <w:tc>
          <w:tcPr>
            <w:vAlign w:val="top"/>
          </w:tcPr>
          <w:p w:rsidR="00000000" w:rsidDel="00000000" w:rsidP="00000000" w:rsidRDefault="00000000" w:rsidRPr="00000000" w14:paraId="00000019">
            <w:pPr>
              <w:spacing w:after="60" w:before="60"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Ủy viên.</w:t>
            </w:r>
          </w:p>
        </w:tc>
      </w:tr>
      <w:tr>
        <w:trPr>
          <w:cantSplit w:val="0"/>
          <w:tblHeader w:val="0"/>
        </w:trPr>
        <w:tc>
          <w:tcPr>
            <w:vAlign w:val="top"/>
          </w:tcPr>
          <w:p w:rsidR="00000000" w:rsidDel="00000000" w:rsidP="00000000" w:rsidRDefault="00000000" w:rsidRPr="00000000" w14:paraId="0000001A">
            <w:pPr>
              <w:spacing w:after="60" w:before="60" w:lineRule="auto"/>
              <w:ind w:firstLine="285"/>
              <w:jc w:val="both"/>
              <w:rPr>
                <w:rFonts w:ascii="Times New Roman" w:cs="Times New Roman" w:eastAsia="Times New Roman" w:hAnsi="Times New Roman"/>
                <w:color w:val="ff0000"/>
                <w:sz w:val="26"/>
                <w:szCs w:val="26"/>
                <w:highlight w:val="yellow"/>
                <w:vertAlign w:val="baseline"/>
              </w:rPr>
            </w:pPr>
            <w:r w:rsidDel="00000000" w:rsidR="00000000" w:rsidRPr="00000000">
              <w:rPr>
                <w:rFonts w:ascii="Times New Roman" w:cs="Times New Roman" w:eastAsia="Times New Roman" w:hAnsi="Times New Roman"/>
                <w:sz w:val="26"/>
                <w:szCs w:val="26"/>
                <w:highlight w:val="yellow"/>
                <w:vertAlign w:val="baseline"/>
                <w:rtl w:val="0"/>
              </w:rPr>
              <w:t xml:space="preserve">3. Bà: Nguyễn Xuân Quỳnh </w:t>
            </w:r>
            <w:r w:rsidDel="00000000" w:rsidR="00000000" w:rsidRPr="00000000">
              <w:rPr>
                <w:rtl w:val="0"/>
              </w:rPr>
            </w:r>
          </w:p>
        </w:tc>
        <w:tc>
          <w:tcPr>
            <w:vAlign w:val="top"/>
          </w:tcPr>
          <w:p w:rsidR="00000000" w:rsidDel="00000000" w:rsidP="00000000" w:rsidRDefault="00000000" w:rsidRPr="00000000" w14:paraId="0000001B">
            <w:pPr>
              <w:spacing w:after="60" w:before="60" w:lineRule="auto"/>
              <w:jc w:val="both"/>
              <w:rPr>
                <w:rFonts w:ascii="Times New Roman" w:cs="Times New Roman" w:eastAsia="Times New Roman" w:hAnsi="Times New Roman"/>
                <w:color w:val="ff0000"/>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Ủy viên.</w:t>
            </w:r>
            <w:r w:rsidDel="00000000" w:rsidR="00000000" w:rsidRPr="00000000">
              <w:rPr>
                <w:rtl w:val="0"/>
              </w:rPr>
            </w:r>
          </w:p>
        </w:tc>
      </w:tr>
    </w:tbl>
    <w:p w:rsidR="00000000" w:rsidDel="00000000" w:rsidP="00000000" w:rsidRDefault="00000000" w:rsidRPr="00000000" w14:paraId="0000001C">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Điều 2. </w:t>
      </w:r>
      <w:r w:rsidDel="00000000" w:rsidR="00000000" w:rsidRPr="00000000">
        <w:rPr>
          <w:rFonts w:ascii="Times New Roman" w:cs="Times New Roman" w:eastAsia="Times New Roman" w:hAnsi="Times New Roman"/>
          <w:sz w:val="26"/>
          <w:szCs w:val="26"/>
          <w:vertAlign w:val="baseline"/>
          <w:rtl w:val="0"/>
        </w:rPr>
        <w:t xml:space="preserve">Nhiệm vụ của Ban kiểm tra tư cách cổ đông dự Đại hội đồng cổ đông thường niên năm 2025 Công ty cổ phần Phát hành sách Thái Nguyên: </w:t>
      </w:r>
    </w:p>
    <w:p w:rsidR="00000000" w:rsidDel="00000000" w:rsidP="00000000" w:rsidRDefault="00000000" w:rsidRPr="00000000" w14:paraId="0000001D">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1. Khi chuẩn bị Đại hội: Phối hợp với Tổ tổng hợp danh sách cổ đông dự Đại</w:t>
      </w:r>
      <w:r w:rsidDel="00000000" w:rsidR="00000000" w:rsidRPr="00000000">
        <w:rPr>
          <w:rFonts w:ascii="Times New Roman" w:cs="Times New Roman" w:eastAsia="Times New Roman" w:hAnsi="Times New Roman"/>
          <w:color w:val="ff0000"/>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hội đồng cổ đông</w:t>
      </w:r>
      <w:r w:rsidDel="00000000" w:rsidR="00000000" w:rsidRPr="00000000">
        <w:rPr>
          <w:rFonts w:ascii="Times New Roman" w:cs="Times New Roman" w:eastAsia="Times New Roman" w:hAnsi="Times New Roman"/>
          <w:color w:val="ff0000"/>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thường niên năm 2025 của Công ty cổ phần Phát hành sách Thái Nguyên:</w:t>
      </w:r>
      <w:r w:rsidDel="00000000" w:rsidR="00000000" w:rsidRPr="00000000">
        <w:rPr>
          <w:rFonts w:ascii="Times New Roman" w:cs="Times New Roman" w:eastAsia="Times New Roman" w:hAnsi="Times New Roman"/>
          <w:b w:val="1"/>
          <w:sz w:val="26"/>
          <w:szCs w:val="26"/>
          <w:vertAlign w:val="baseline"/>
          <w:rtl w:val="0"/>
        </w:rPr>
        <w:t xml:space="preserve"> </w:t>
      </w:r>
      <w:r w:rsidDel="00000000" w:rsidR="00000000" w:rsidRPr="00000000">
        <w:rPr>
          <w:rtl w:val="0"/>
        </w:rPr>
      </w:r>
    </w:p>
    <w:p w:rsidR="00000000" w:rsidDel="00000000" w:rsidP="00000000" w:rsidRDefault="00000000" w:rsidRPr="00000000" w14:paraId="0000001E">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a) Xây dựng văn bản để hướng dẫn các cổ đông đăng ký tham dự Đại hội, thực hiện việc ủy quyền tham dự đại hội theo Quy chế tổ chức Đại hội đồng cổ đông thường niên năm 2025 của Công ty cổ phần Phát hành sách Thái Nguyên.</w:t>
      </w:r>
    </w:p>
    <w:p w:rsidR="00000000" w:rsidDel="00000000" w:rsidP="00000000" w:rsidRDefault="00000000" w:rsidRPr="00000000" w14:paraId="0000001F">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b) Tổng hợp, thông báo cho Hội đồng quản trị về danh sách các cổ đông, đại diện được uỷ quyền đủ điều kiện tham dự Đại hội.</w:t>
      </w:r>
    </w:p>
    <w:p w:rsidR="00000000" w:rsidDel="00000000" w:rsidP="00000000" w:rsidRDefault="00000000" w:rsidRPr="00000000" w14:paraId="00000020">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2. Khi tổ chức Đại hội: </w:t>
      </w:r>
    </w:p>
    <w:p w:rsidR="00000000" w:rsidDel="00000000" w:rsidP="00000000" w:rsidRDefault="00000000" w:rsidRPr="00000000" w14:paraId="00000021">
      <w:pPr>
        <w:spacing w:before="120" w:lineRule="auto"/>
        <w:ind w:firstLine="567"/>
        <w:jc w:val="both"/>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a) Kiểm tra tư cách cổ đông hoặc đại diện được ủy quyền đến dự </w:t>
      </w:r>
      <w:r w:rsidDel="00000000" w:rsidR="00000000" w:rsidRPr="00000000">
        <w:rPr>
          <w:rFonts w:ascii="Times New Roman" w:cs="Times New Roman" w:eastAsia="Times New Roman" w:hAnsi="Times New Roman"/>
          <w:sz w:val="26"/>
          <w:szCs w:val="26"/>
          <w:vertAlign w:val="baseline"/>
          <w:rtl w:val="0"/>
        </w:rPr>
        <w:t xml:space="preserve">đại hội: Giấy tờ tùy thân (thẻ căn cước, hộ chiếu…), </w:t>
      </w:r>
      <w:r w:rsidDel="00000000" w:rsidR="00000000" w:rsidRPr="00000000">
        <w:rPr>
          <w:rFonts w:ascii="Times New Roman" w:cs="Times New Roman" w:eastAsia="Times New Roman" w:hAnsi="Times New Roman"/>
          <w:color w:val="000000"/>
          <w:sz w:val="26"/>
          <w:szCs w:val="26"/>
          <w:vertAlign w:val="baseline"/>
          <w:rtl w:val="0"/>
        </w:rPr>
        <w:t xml:space="preserve">Giấy mời, Giấy ủy quyền (</w:t>
      </w:r>
      <w:r w:rsidDel="00000000" w:rsidR="00000000" w:rsidRPr="00000000">
        <w:rPr>
          <w:rFonts w:ascii="Times New Roman" w:cs="Times New Roman" w:eastAsia="Times New Roman" w:hAnsi="Times New Roman"/>
          <w:i w:val="1"/>
          <w:color w:val="000000"/>
          <w:sz w:val="26"/>
          <w:szCs w:val="26"/>
          <w:vertAlign w:val="baseline"/>
          <w:rtl w:val="0"/>
        </w:rPr>
        <w:t xml:space="preserve">đối với đại diện được ủy quyền</w:t>
      </w:r>
      <w:r w:rsidDel="00000000" w:rsidR="00000000" w:rsidRPr="00000000">
        <w:rPr>
          <w:rFonts w:ascii="Times New Roman" w:cs="Times New Roman" w:eastAsia="Times New Roman" w:hAnsi="Times New Roman"/>
          <w:color w:val="000000"/>
          <w:sz w:val="26"/>
          <w:szCs w:val="26"/>
          <w:vertAlign w:val="baseline"/>
          <w:rtl w:val="0"/>
        </w:rPr>
        <w:t xml:space="preserve">).</w:t>
      </w:r>
    </w:p>
    <w:p w:rsidR="00000000" w:rsidDel="00000000" w:rsidP="00000000" w:rsidRDefault="00000000" w:rsidRPr="00000000" w14:paraId="00000022">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b) Kiểm tra và phát phù hiệu, thẻ biểu quyết cho các cổ đông, đại diện được uỷ quyền khi đến dự đại hội (nếu có).</w:t>
      </w:r>
    </w:p>
    <w:p w:rsidR="00000000" w:rsidDel="00000000" w:rsidP="00000000" w:rsidRDefault="00000000" w:rsidRPr="00000000" w14:paraId="00000023">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 Kiểm tra, tổng hợp số lượng các cổ đông và số cổ phần sở hữu được uỷ quyền tham dự đại hội; Kiểm tra số lượng và tính hợp pháp số cổ phần của những người được uỷ quyền đại diện tham dự đại hội và biểu quyết tại đại hội theo quy định. </w:t>
      </w:r>
    </w:p>
    <w:p w:rsidR="00000000" w:rsidDel="00000000" w:rsidP="00000000" w:rsidRDefault="00000000" w:rsidRPr="00000000" w14:paraId="00000024">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d) Lập Biên bản kiểm tra tư cách cổ đông và báo cáo trước Đại hội đồng cổ đông</w:t>
      </w:r>
      <w:r w:rsidDel="00000000" w:rsidR="00000000" w:rsidRPr="00000000">
        <w:rPr>
          <w:rFonts w:ascii="Times New Roman" w:cs="Times New Roman" w:eastAsia="Times New Roman" w:hAnsi="Times New Roman"/>
          <w:color w:val="ff0000"/>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thường niên năm 2025 theo quy định.</w:t>
      </w:r>
    </w:p>
    <w:p w:rsidR="00000000" w:rsidDel="00000000" w:rsidP="00000000" w:rsidRDefault="00000000" w:rsidRPr="00000000" w14:paraId="00000025">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3. Nhiệm vụ cụ thể của các thành viên Ban kiểm tra tư cách cổ đông tham dự Đại hội đồng cổ đông</w:t>
      </w:r>
      <w:r w:rsidDel="00000000" w:rsidR="00000000" w:rsidRPr="00000000">
        <w:rPr>
          <w:rFonts w:ascii="Times New Roman" w:cs="Times New Roman" w:eastAsia="Times New Roman" w:hAnsi="Times New Roman"/>
          <w:color w:val="ff0000"/>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thường niên năm 2025 (nếu có) do Trưởng ban phân công.</w:t>
      </w:r>
    </w:p>
    <w:p w:rsidR="00000000" w:rsidDel="00000000" w:rsidP="00000000" w:rsidRDefault="00000000" w:rsidRPr="00000000" w14:paraId="00000026">
      <w:pPr>
        <w:spacing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Điều 3</w:t>
      </w:r>
      <w:r w:rsidDel="00000000" w:rsidR="00000000" w:rsidRPr="00000000">
        <w:rPr>
          <w:rFonts w:ascii="Times New Roman" w:cs="Times New Roman" w:eastAsia="Times New Roman" w:hAnsi="Times New Roman"/>
          <w:sz w:val="26"/>
          <w:szCs w:val="26"/>
          <w:vertAlign w:val="baseline"/>
          <w:rtl w:val="0"/>
        </w:rPr>
        <w:t xml:space="preserve">. Quyết định này có hiệu lực thi hành kể từ ngày ký. </w:t>
      </w:r>
    </w:p>
    <w:p w:rsidR="00000000" w:rsidDel="00000000" w:rsidP="00000000" w:rsidRDefault="00000000" w:rsidRPr="00000000" w14:paraId="00000027">
      <w:pPr>
        <w:spacing w:after="120" w:before="120"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Các thành viên Hội đồng quản trị, Ban kiểm soát, Tổng Giám đốc, Trưởng các phòng ban, siêu thị có liên quan và các ông/bà có tên trên chịu trách nhiệm thi hành./.</w:t>
      </w:r>
    </w:p>
    <w:tbl>
      <w:tblPr>
        <w:tblStyle w:val="Table3"/>
        <w:tblW w:w="9464.0" w:type="dxa"/>
        <w:jc w:val="left"/>
        <w:tblInd w:w="-108.0" w:type="dxa"/>
        <w:tblLayout w:type="fixed"/>
        <w:tblLook w:val="0000"/>
      </w:tblPr>
      <w:tblGrid>
        <w:gridCol w:w="4644"/>
        <w:gridCol w:w="4820"/>
        <w:tblGridChange w:id="0">
          <w:tblGrid>
            <w:gridCol w:w="4644"/>
            <w:gridCol w:w="4820"/>
          </w:tblGrid>
        </w:tblGridChange>
      </w:tblGrid>
      <w:tr>
        <w:trPr>
          <w:cantSplit w:val="0"/>
          <w:trHeight w:val="2851" w:hRule="atLeast"/>
          <w:tblHeader w:val="0"/>
        </w:trPr>
        <w:tc>
          <w:tcPr>
            <w:vAlign w:val="top"/>
          </w:tcPr>
          <w:p w:rsidR="00000000" w:rsidDel="00000000" w:rsidP="00000000" w:rsidRDefault="00000000" w:rsidRPr="00000000" w14:paraId="00000028">
            <w:pPr>
              <w:jc w:val="both"/>
              <w:rPr>
                <w:rFonts w:ascii="Times New Roman" w:cs="Times New Roman" w:eastAsia="Times New Roman" w:hAnsi="Times New Roman"/>
                <w:b w:val="0"/>
                <w:i w:val="0"/>
                <w:sz w:val="26"/>
                <w:szCs w:val="26"/>
                <w:vertAlign w:val="baseline"/>
              </w:rPr>
            </w:pPr>
            <w:r w:rsidDel="00000000" w:rsidR="00000000" w:rsidRPr="00000000">
              <w:rPr>
                <w:rFonts w:ascii="Times New Roman" w:cs="Times New Roman" w:eastAsia="Times New Roman" w:hAnsi="Times New Roman"/>
                <w:b w:val="1"/>
                <w:i w:val="1"/>
                <w:sz w:val="26"/>
                <w:szCs w:val="26"/>
                <w:vertAlign w:val="baseline"/>
                <w:rtl w:val="0"/>
              </w:rPr>
              <w:t xml:space="preserve"> Nơi nhận:</w:t>
            </w: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Như Điều 3;</w:t>
            </w:r>
          </w:p>
          <w:p w:rsidR="00000000" w:rsidDel="00000000" w:rsidP="00000000" w:rsidRDefault="00000000" w:rsidRPr="00000000" w14:paraId="0000002A">
            <w:pPr>
              <w:jc w:val="both"/>
              <w:rPr>
                <w:rFonts w:ascii="Times New Roman" w:cs="Times New Roman" w:eastAsia="Times New Roman" w:hAnsi="Times New Roman"/>
                <w:b w:val="0"/>
                <w:i w:val="0"/>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Lưu: VT.  </w:t>
            </w: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2C">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TM. HỘI ĐỒNG QUẢN TRỊ </w:t>
            </w: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CHỦ TỊCH </w:t>
            </w: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0">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Nguyễn Nam Tiến </w:t>
            </w:r>
            <w:r w:rsidDel="00000000" w:rsidR="00000000" w:rsidRPr="00000000">
              <w:rPr>
                <w:rtl w:val="0"/>
              </w:rPr>
            </w:r>
          </w:p>
        </w:tc>
      </w:tr>
    </w:tbl>
    <w:p w:rsidR="00000000" w:rsidDel="00000000" w:rsidP="00000000" w:rsidRDefault="00000000" w:rsidRPr="00000000" w14:paraId="00000034">
      <w:pPr>
        <w:spacing w:before="120"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w:t>
      </w:r>
    </w:p>
    <w:p w:rsidR="00000000" w:rsidDel="00000000" w:rsidP="00000000" w:rsidRDefault="00000000" w:rsidRPr="00000000" w14:paraId="00000035">
      <w:pPr>
        <w:spacing w:before="120"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6">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7">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8">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9">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A">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B">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C">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D">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E">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3F">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0">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1">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2">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3">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4">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5">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6">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47">
      <w:pPr>
        <w:spacing w:before="120" w:lineRule="auto"/>
        <w:jc w:val="both"/>
        <w:rPr>
          <w:rFonts w:ascii="Times New Roman" w:cs="Times New Roman" w:eastAsia="Times New Roman" w:hAnsi="Times New Roman"/>
          <w:b w:val="0"/>
          <w:sz w:val="26"/>
          <w:szCs w:val="26"/>
          <w:vertAlign w:val="baseline"/>
        </w:rPr>
      </w:pPr>
      <w:r w:rsidDel="00000000" w:rsidR="00000000" w:rsidRPr="00000000">
        <w:rPr>
          <w:rtl w:val="0"/>
        </w:rPr>
      </w:r>
    </w:p>
    <w:tbl>
      <w:tblPr>
        <w:tblStyle w:val="Table4"/>
        <w:tblW w:w="10415.0" w:type="dxa"/>
        <w:jc w:val="left"/>
        <w:tblInd w:w="-108.0" w:type="dxa"/>
        <w:tblLayout w:type="fixed"/>
        <w:tblLook w:val="0000"/>
      </w:tblPr>
      <w:tblGrid>
        <w:gridCol w:w="4644"/>
        <w:gridCol w:w="5771"/>
        <w:tblGridChange w:id="0">
          <w:tblGrid>
            <w:gridCol w:w="4644"/>
            <w:gridCol w:w="5771"/>
          </w:tblGrid>
        </w:tblGridChange>
      </w:tblGrid>
      <w:tr>
        <w:trPr>
          <w:cantSplit w:val="0"/>
          <w:trHeight w:val="1042" w:hRule="atLeast"/>
          <w:tblHeader w:val="0"/>
        </w:trPr>
        <w:tc>
          <w:tcPr>
            <w:vAlign w:val="top"/>
          </w:tcPr>
          <w:p w:rsidR="00000000" w:rsidDel="00000000" w:rsidP="00000000" w:rsidRDefault="00000000" w:rsidRPr="00000000" w14:paraId="00000048">
            <w:pPr>
              <w:ind w:right="-101"/>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THAI NGUYEN BOOK DISTRIBUTION JOINT STOCK COMPANY</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393700</wp:posOffset>
                      </wp:positionV>
                      <wp:extent cx="1417955" cy="12700"/>
                      <wp:effectExtent b="0" l="0" r="0" t="0"/>
                      <wp:wrapNone/>
                      <wp:docPr id="5" name=""/>
                      <a:graphic>
                        <a:graphicData uri="http://schemas.microsoft.com/office/word/2010/wordprocessingShape">
                          <wps:wsp>
                            <wps:cNvCnPr/>
                            <wps:spPr>
                              <a:xfrm>
                                <a:off x="4637023" y="3780000"/>
                                <a:ext cx="14179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393700</wp:posOffset>
                      </wp:positionV>
                      <wp:extent cx="141795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417955" cy="12700"/>
                              </a:xfrm>
                              <a:prstGeom prst="rect"/>
                              <a:ln/>
                            </pic:spPr>
                          </pic:pic>
                        </a:graphicData>
                      </a:graphic>
                    </wp:anchor>
                  </w:drawing>
                </mc:Fallback>
              </mc:AlternateContent>
            </w:r>
          </w:p>
        </w:tc>
        <w:tc>
          <w:tcPr>
            <w:vAlign w:val="top"/>
          </w:tcPr>
          <w:p w:rsidR="00000000" w:rsidDel="00000000" w:rsidP="00000000" w:rsidRDefault="00000000" w:rsidRPr="00000000" w14:paraId="00000049">
            <w:pPr>
              <w:tabs>
                <w:tab w:val="left" w:leader="none" w:pos="4680"/>
                <w:tab w:val="left" w:leader="none" w:pos="4999"/>
              </w:tabs>
              <w:spacing w:line="312" w:lineRule="auto"/>
              <w:ind w:left="-300" w:right="117" w:firstLine="0"/>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THE SOCIALIST REPUBLIC OF VIETNAM</w:t>
            </w:r>
            <w:r w:rsidDel="00000000" w:rsidR="00000000" w:rsidRPr="00000000">
              <w:rPr>
                <w:rtl w:val="0"/>
              </w:rPr>
            </w:r>
          </w:p>
          <w:p w:rsidR="00000000" w:rsidDel="00000000" w:rsidP="00000000" w:rsidRDefault="00000000" w:rsidRPr="00000000" w14:paraId="0000004A">
            <w:pPr>
              <w:tabs>
                <w:tab w:val="left" w:leader="none" w:pos="4680"/>
              </w:tabs>
              <w:spacing w:after="240" w:line="312" w:lineRule="auto"/>
              <w:ind w:right="295"/>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Independence – Freedom - Happiness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4"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4B">
            <w:pPr>
              <w:ind w:left="-103" w:right="177" w:firstLine="0"/>
              <w:jc w:val="center"/>
              <w:rPr>
                <w:rFonts w:ascii="Times New Roman" w:cs="Times New Roman" w:eastAsia="Times New Roman" w:hAnsi="Times New Roman"/>
                <w:b w:val="0"/>
                <w:sz w:val="26"/>
                <w:szCs w:val="26"/>
                <w:vertAlign w:val="baseline"/>
              </w:rPr>
            </w:pPr>
            <w:r w:rsidDel="00000000" w:rsidR="00000000" w:rsidRPr="00000000">
              <w:rPr>
                <w:rtl w:val="0"/>
              </w:rPr>
            </w:r>
          </w:p>
        </w:tc>
      </w:tr>
    </w:tbl>
    <w:p w:rsidR="00000000" w:rsidDel="00000000" w:rsidP="00000000" w:rsidRDefault="00000000" w:rsidRPr="00000000" w14:paraId="0000004C">
      <w:pPr>
        <w:spacing w:before="120" w:lineRule="auto"/>
        <w:jc w:val="right"/>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No.: ....../QĐ-HĐQT              </w:t>
      </w:r>
      <w:r w:rsidDel="00000000" w:rsidR="00000000" w:rsidRPr="00000000">
        <w:rPr>
          <w:rFonts w:ascii="Times New Roman" w:cs="Times New Roman" w:eastAsia="Times New Roman" w:hAnsi="Times New Roman"/>
          <w:i w:val="1"/>
          <w:sz w:val="26"/>
          <w:szCs w:val="26"/>
          <w:vertAlign w:val="baseline"/>
          <w:rtl w:val="0"/>
        </w:rPr>
        <w:t xml:space="preserve">Thai Nguyen City, April  15,2025</w:t>
      </w:r>
      <w:r w:rsidDel="00000000" w:rsidR="00000000" w:rsidRPr="00000000">
        <w:rPr>
          <w:rtl w:val="0"/>
        </w:rPr>
      </w:r>
    </w:p>
    <w:p w:rsidR="00000000" w:rsidDel="00000000" w:rsidP="00000000" w:rsidRDefault="00000000" w:rsidRPr="00000000" w14:paraId="0000004D">
      <w:pPr>
        <w:spacing w:before="120" w:lineRule="auto"/>
        <w:jc w:val="center"/>
        <w:rPr>
          <w:rFonts w:ascii="Times New Roman" w:cs="Times New Roman" w:eastAsia="Times New Roman" w:hAnsi="Times New Roman"/>
          <w:b w:val="1"/>
          <w:sz w:val="26"/>
          <w:szCs w:val="26"/>
          <w:vertAlign w:val="baseline"/>
        </w:rPr>
      </w:pPr>
      <w:r w:rsidDel="00000000" w:rsidR="00000000" w:rsidRPr="00000000">
        <w:rPr>
          <w:rtl w:val="0"/>
        </w:rPr>
      </w:r>
    </w:p>
    <w:p w:rsidR="00000000" w:rsidDel="00000000" w:rsidP="00000000" w:rsidRDefault="00000000" w:rsidRPr="00000000" w14:paraId="0000004E">
      <w:pPr>
        <w:spacing w:before="120" w:lineRule="auto"/>
        <w:jc w:val="center"/>
        <w:rPr>
          <w:rFonts w:ascii="Times New Roman" w:cs="Times New Roman" w:eastAsia="Times New Roman" w:hAnsi="Times New Roman"/>
          <w:b w:val="1"/>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DECISION</w:t>
      </w:r>
      <w:r w:rsidDel="00000000" w:rsidR="00000000" w:rsidRPr="00000000">
        <w:rPr>
          <w:rFonts w:ascii="Times New Roman" w:cs="Times New Roman" w:eastAsia="Times New Roman" w:hAnsi="Times New Roman"/>
          <w:sz w:val="26"/>
          <w:szCs w:val="26"/>
          <w:vertAlign w:val="baseline"/>
          <w:rtl w:val="0"/>
        </w:rPr>
        <w:br w:type="textWrapping"/>
      </w:r>
      <w:r w:rsidDel="00000000" w:rsidR="00000000" w:rsidRPr="00000000">
        <w:rPr>
          <w:rFonts w:ascii="Times New Roman" w:cs="Times New Roman" w:eastAsia="Times New Roman" w:hAnsi="Times New Roman"/>
          <w:b w:val="1"/>
          <w:sz w:val="26"/>
          <w:szCs w:val="26"/>
          <w:vertAlign w:val="baseline"/>
          <w:rtl w:val="0"/>
        </w:rPr>
        <w:t xml:space="preserve">On the Establishment of the Shareholder Eligibility Verification Committee</w:t>
      </w:r>
      <w:r w:rsidDel="00000000" w:rsidR="00000000" w:rsidRPr="00000000">
        <w:rPr>
          <w:rFonts w:ascii="Times New Roman" w:cs="Times New Roman" w:eastAsia="Times New Roman" w:hAnsi="Times New Roman"/>
          <w:sz w:val="26"/>
          <w:szCs w:val="26"/>
          <w:vertAlign w:val="baseline"/>
          <w:rtl w:val="0"/>
        </w:rPr>
        <w:br w:type="textWrapping"/>
      </w:r>
      <w:r w:rsidDel="00000000" w:rsidR="00000000" w:rsidRPr="00000000">
        <w:rPr>
          <w:rFonts w:ascii="Times New Roman" w:cs="Times New Roman" w:eastAsia="Times New Roman" w:hAnsi="Times New Roman"/>
          <w:b w:val="1"/>
          <w:sz w:val="26"/>
          <w:szCs w:val="26"/>
          <w:vertAlign w:val="baseline"/>
          <w:rtl w:val="0"/>
        </w:rPr>
        <w:t xml:space="preserve">for the 2025 Annual General Meeting of Shareholders</w:t>
      </w:r>
      <w:r w:rsidDel="00000000" w:rsidR="00000000" w:rsidRPr="00000000">
        <w:rPr>
          <w:rFonts w:ascii="Times New Roman" w:cs="Times New Roman" w:eastAsia="Times New Roman" w:hAnsi="Times New Roman"/>
          <w:sz w:val="26"/>
          <w:szCs w:val="26"/>
          <w:vertAlign w:val="baseline"/>
          <w:rtl w:val="0"/>
        </w:rPr>
        <w:br w:type="textWrapping"/>
      </w:r>
      <w:r w:rsidDel="00000000" w:rsidR="00000000" w:rsidRPr="00000000">
        <w:rPr>
          <w:rFonts w:ascii="Times New Roman" w:cs="Times New Roman" w:eastAsia="Times New Roman" w:hAnsi="Times New Roman"/>
          <w:b w:val="1"/>
          <w:sz w:val="26"/>
          <w:szCs w:val="26"/>
          <w:vertAlign w:val="baseline"/>
          <w:rtl w:val="0"/>
        </w:rPr>
        <w:t xml:space="preserve">of Thai Nguyen Book Distribution Joint Stock Company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1803400</wp:posOffset>
                </wp:positionH>
                <wp:positionV relativeFrom="paragraph">
                  <wp:posOffset>876300</wp:posOffset>
                </wp:positionV>
                <wp:extent cx="2590800" cy="12700"/>
                <wp:effectExtent b="0" l="0" r="0" t="0"/>
                <wp:wrapNone/>
                <wp:docPr id="1" name=""/>
                <a:graphic>
                  <a:graphicData uri="http://schemas.microsoft.com/office/word/2010/wordprocessingShape">
                    <wps:wsp>
                      <wps:cNvCnPr/>
                      <wps:spPr>
                        <a:xfrm>
                          <a:off x="4050600" y="3780000"/>
                          <a:ext cx="25908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1803400</wp:posOffset>
                </wp:positionH>
                <wp:positionV relativeFrom="paragraph">
                  <wp:posOffset>876300</wp:posOffset>
                </wp:positionV>
                <wp:extent cx="259080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590800" cy="12700"/>
                        </a:xfrm>
                        <a:prstGeom prst="rect"/>
                        <a:ln/>
                      </pic:spPr>
                    </pic:pic>
                  </a:graphicData>
                </a:graphic>
              </wp:anchor>
            </w:drawing>
          </mc:Fallback>
        </mc:AlternateContent>
      </w:r>
    </w:p>
    <w:p w:rsidR="00000000" w:rsidDel="00000000" w:rsidP="00000000" w:rsidRDefault="00000000" w:rsidRPr="00000000" w14:paraId="0000004F">
      <w:pPr>
        <w:spacing w:before="120" w:lineRule="auto"/>
        <w:jc w:val="center"/>
        <w:rPr>
          <w:rFonts w:ascii="Times New Roman" w:cs="Times New Roman" w:eastAsia="Times New Roman" w:hAnsi="Times New Roman"/>
          <w:b w:val="1"/>
          <w:sz w:val="26"/>
          <w:szCs w:val="26"/>
          <w:vertAlign w:val="baseline"/>
        </w:rPr>
      </w:pPr>
      <w:r w:rsidDel="00000000" w:rsidR="00000000" w:rsidRPr="00000000">
        <w:rPr>
          <w:rtl w:val="0"/>
        </w:rPr>
      </w:r>
    </w:p>
    <w:p w:rsidR="00000000" w:rsidDel="00000000" w:rsidP="00000000" w:rsidRDefault="00000000" w:rsidRPr="00000000" w14:paraId="00000050">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THE BOARD OF DIRECTORS OF THAI NGUYEN BOOK DISTRIBUTION JOINT STOCK COMPANY</w:t>
      </w:r>
      <w:r w:rsidDel="00000000" w:rsidR="00000000" w:rsidRPr="00000000">
        <w:rPr>
          <w:rtl w:val="0"/>
        </w:rPr>
      </w:r>
    </w:p>
    <w:p w:rsidR="00000000" w:rsidDel="00000000" w:rsidP="00000000" w:rsidRDefault="00000000" w:rsidRPr="00000000" w14:paraId="00000051">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Pursuant to the Charter of organization and operation of Thai Nguyen Book Distribution Joint Stock Company;</w:t>
        <w:br w:type="textWrapping"/>
        <w:t xml:space="preserve">Pursuant to the Internal Governance Regulations of Thai Nguyen Book Distribution Joint Stock Company;</w:t>
        <w:br w:type="textWrapping"/>
        <w:t xml:space="preserve">Pursuant to the Operational Regulations of the Board of Directors of Thai Nguyen Book Distribution Joint Stock Company;</w:t>
        <w:br w:type="textWrapping"/>
        <w:t xml:space="preserve">Pursuant to the Regulations on the organization of the 2025 Annual General Meeting of Shareholders of Thai Nguyen Book Distribution Joint Stock Company.</w:t>
      </w:r>
    </w:p>
    <w:p w:rsidR="00000000" w:rsidDel="00000000" w:rsidP="00000000" w:rsidRDefault="00000000" w:rsidRPr="00000000" w14:paraId="00000052">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HEREBY DECIDES:</w:t>
      </w:r>
      <w:r w:rsidDel="00000000" w:rsidR="00000000" w:rsidRPr="00000000">
        <w:rPr>
          <w:rtl w:val="0"/>
        </w:rPr>
      </w:r>
    </w:p>
    <w:p w:rsidR="00000000" w:rsidDel="00000000" w:rsidP="00000000" w:rsidRDefault="00000000" w:rsidRPr="00000000" w14:paraId="00000053">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Article 1.</w:t>
      </w:r>
      <w:r w:rsidDel="00000000" w:rsidR="00000000" w:rsidRPr="00000000">
        <w:rPr>
          <w:rFonts w:ascii="Times New Roman" w:cs="Times New Roman" w:eastAsia="Times New Roman" w:hAnsi="Times New Roman"/>
          <w:sz w:val="26"/>
          <w:szCs w:val="26"/>
          <w:vertAlign w:val="baseline"/>
          <w:rtl w:val="0"/>
        </w:rPr>
        <w:t xml:space="preserve"> Establish the Shareholder Eligibility Verification Committee for the 2025 Annual General Meeting of Shareholders of Thai Nguyen Book Distribution Joint Stock Company, comprising:</w:t>
      </w:r>
    </w:p>
    <w:p w:rsidR="00000000" w:rsidDel="00000000" w:rsidP="00000000" w:rsidRDefault="00000000" w:rsidRPr="00000000" w14:paraId="00000054">
      <w:pPr>
        <w:numPr>
          <w:ilvl w:val="0"/>
          <w:numId w:val="1"/>
        </w:numPr>
        <w:spacing w:after="0" w:before="28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vertAlign w:val="baseline"/>
          <w:rtl w:val="0"/>
        </w:rPr>
        <w:t xml:space="preserve">Ms. Trieu Khanh Van Anh – Head of the Committee</w:t>
      </w:r>
    </w:p>
    <w:p w:rsidR="00000000" w:rsidDel="00000000" w:rsidP="00000000" w:rsidRDefault="00000000" w:rsidRPr="00000000" w14:paraId="00000055">
      <w:pPr>
        <w:numPr>
          <w:ilvl w:val="0"/>
          <w:numId w:val="1"/>
        </w:numPr>
        <w:spacing w:after="0" w:before="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vertAlign w:val="baseline"/>
          <w:rtl w:val="0"/>
        </w:rPr>
        <w:t xml:space="preserve">Ms. Chu Thi Thanh Huong – Member</w:t>
      </w:r>
    </w:p>
    <w:p w:rsidR="00000000" w:rsidDel="00000000" w:rsidP="00000000" w:rsidRDefault="00000000" w:rsidRPr="00000000" w14:paraId="00000056">
      <w:pPr>
        <w:numPr>
          <w:ilvl w:val="0"/>
          <w:numId w:val="1"/>
        </w:numPr>
        <w:spacing w:after="280" w:before="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vertAlign w:val="baseline"/>
          <w:rtl w:val="0"/>
        </w:rPr>
        <w:t xml:space="preserve">Ms. Nguyen Xuan Quynh – Member</w:t>
      </w:r>
    </w:p>
    <w:p w:rsidR="00000000" w:rsidDel="00000000" w:rsidP="00000000" w:rsidRDefault="00000000" w:rsidRPr="00000000" w14:paraId="00000057">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Article 2.</w:t>
      </w:r>
      <w:r w:rsidDel="00000000" w:rsidR="00000000" w:rsidRPr="00000000">
        <w:rPr>
          <w:rFonts w:ascii="Times New Roman" w:cs="Times New Roman" w:eastAsia="Times New Roman" w:hAnsi="Times New Roman"/>
          <w:sz w:val="26"/>
          <w:szCs w:val="26"/>
          <w:vertAlign w:val="baseline"/>
          <w:rtl w:val="0"/>
        </w:rPr>
        <w:t xml:space="preserve"> Duties of the Shareholder Eligibility Verification Committee for the 2025 Annual General Meeting of Shareholders of Thai Nguyen Book Distribution Joint Stock Company:</w:t>
      </w:r>
    </w:p>
    <w:p w:rsidR="00000000" w:rsidDel="00000000" w:rsidP="00000000" w:rsidRDefault="00000000" w:rsidRPr="00000000" w14:paraId="00000058">
      <w:pPr>
        <w:numPr>
          <w:ilvl w:val="0"/>
          <w:numId w:val="2"/>
        </w:numPr>
        <w:spacing w:after="0" w:before="28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vertAlign w:val="baseline"/>
          <w:rtl w:val="0"/>
        </w:rPr>
        <w:t xml:space="preserve">During preparation for the General Meeting:</w:t>
      </w:r>
      <w:r w:rsidDel="00000000" w:rsidR="00000000" w:rsidRPr="00000000">
        <w:rPr>
          <w:rFonts w:ascii="Times New Roman" w:cs="Times New Roman" w:eastAsia="Times New Roman" w:hAnsi="Times New Roman"/>
          <w:sz w:val="26"/>
          <w:szCs w:val="26"/>
          <w:vertAlign w:val="baseline"/>
          <w:rtl w:val="0"/>
        </w:rPr>
        <w:br w:type="textWrapping"/>
        <w:t xml:space="preserve">Coordinate with the team responsible for compiling the list of shareholders attending the 2025 Annual General Meeting of Shareholders of the Company to:</w:t>
        <w:br w:type="textWrapping"/>
        <w:t xml:space="preserve">a) Develop guidance documents for shareholders on registering to attend the meeting and authorizing attendance in accordance with the Regulations on the organization of the 2025 Annual General Meeting of Shareholders.</w:t>
        <w:br w:type="textWrapping"/>
        <w:t xml:space="preserve">b) Compile and report to the Board of Directors the list of shareholders and authorized representatives eligible to attend the General Meeting.</w:t>
      </w:r>
    </w:p>
    <w:p w:rsidR="00000000" w:rsidDel="00000000" w:rsidP="00000000" w:rsidRDefault="00000000" w:rsidRPr="00000000" w14:paraId="00000059">
      <w:pPr>
        <w:numPr>
          <w:ilvl w:val="0"/>
          <w:numId w:val="2"/>
        </w:numPr>
        <w:spacing w:after="0" w:before="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vertAlign w:val="baseline"/>
          <w:rtl w:val="0"/>
        </w:rPr>
        <w:t xml:space="preserve">During the General Meeting:</w:t>
      </w:r>
      <w:r w:rsidDel="00000000" w:rsidR="00000000" w:rsidRPr="00000000">
        <w:rPr>
          <w:rFonts w:ascii="Times New Roman" w:cs="Times New Roman" w:eastAsia="Times New Roman" w:hAnsi="Times New Roman"/>
          <w:sz w:val="26"/>
          <w:szCs w:val="26"/>
          <w:vertAlign w:val="baseline"/>
          <w:rtl w:val="0"/>
        </w:rPr>
        <w:br w:type="textWrapping"/>
        <w:t xml:space="preserve">a) Verify the eligibility of attending shareholders or their authorized representatives, including identification documents (ID card, citizen ID, passport, etc.), invitation letter, and authorization letter (for authorized representatives).</w:t>
        <w:br w:type="textWrapping"/>
        <w:t xml:space="preserve">b) Check and issue badges and voting cards to attending shareholders or authorized representatives (if applicable).</w:t>
        <w:br w:type="textWrapping"/>
        <w:t xml:space="preserve">c) Verify and compile the number of shareholders and the number of shares represented at the meeting; check the number and legality of shares held by authorized representatives attending and voting at the meeting as per regulations.</w:t>
        <w:br w:type="textWrapping"/>
        <w:t xml:space="preserve">d) Prepare the Minutes of Shareholder Eligibility Verification and report at the 2025 Annual General Meeting of Shareholders in accordance with regulations.</w:t>
      </w:r>
    </w:p>
    <w:p w:rsidR="00000000" w:rsidDel="00000000" w:rsidP="00000000" w:rsidRDefault="00000000" w:rsidRPr="00000000" w14:paraId="0000005A">
      <w:pPr>
        <w:numPr>
          <w:ilvl w:val="0"/>
          <w:numId w:val="2"/>
        </w:numPr>
        <w:spacing w:after="280" w:before="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vertAlign w:val="baseline"/>
          <w:rtl w:val="0"/>
        </w:rPr>
        <w:t xml:space="preserve">Specific duties of members of the Shareholder Eligibility Verification Committee for the 2025 Annual General Meeting of Shareholders shall be assigned by the Head of the Committee, if applicable.</w:t>
      </w:r>
    </w:p>
    <w:p w:rsidR="00000000" w:rsidDel="00000000" w:rsidP="00000000" w:rsidRDefault="00000000" w:rsidRPr="00000000" w14:paraId="0000005B">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Article 3.</w:t>
      </w:r>
      <w:r w:rsidDel="00000000" w:rsidR="00000000" w:rsidRPr="00000000">
        <w:rPr>
          <w:rFonts w:ascii="Times New Roman" w:cs="Times New Roman" w:eastAsia="Times New Roman" w:hAnsi="Times New Roman"/>
          <w:sz w:val="26"/>
          <w:szCs w:val="26"/>
          <w:vertAlign w:val="baseline"/>
          <w:rtl w:val="0"/>
        </w:rPr>
        <w:t xml:space="preserve"> This Decision takes effect from the date of signing.</w:t>
        <w:br w:type="textWrapping"/>
        <w:t xml:space="preserve">Members of the Board of Directors, the Supervisory Board, the General Director, heads of departments, relevant supermarkets, and the individuals named above are responsible for implementing this Decision.</w:t>
      </w:r>
    </w:p>
    <w:p w:rsidR="00000000" w:rsidDel="00000000" w:rsidP="00000000" w:rsidRDefault="00000000" w:rsidRPr="00000000" w14:paraId="0000005C">
      <w:pPr>
        <w:jc w:val="right"/>
        <w:rPr>
          <w:rFonts w:ascii="Times New Roman" w:cs="Times New Roman" w:eastAsia="Times New Roman" w:hAnsi="Times New Roman"/>
          <w:b w:val="0"/>
          <w:sz w:val="26"/>
          <w:szCs w:val="26"/>
          <w:vertAlign w:val="baseline"/>
        </w:rPr>
      </w:pPr>
      <w:r w:rsidDel="00000000" w:rsidR="00000000" w:rsidRPr="00000000">
        <w:rPr>
          <w:rtl w:val="0"/>
        </w:rPr>
      </w:r>
    </w:p>
    <w:tbl>
      <w:tblPr>
        <w:tblStyle w:val="Table5"/>
        <w:tblW w:w="9464.0" w:type="dxa"/>
        <w:jc w:val="left"/>
        <w:tblInd w:w="-108.0" w:type="dxa"/>
        <w:tblLayout w:type="fixed"/>
        <w:tblLook w:val="0000"/>
      </w:tblPr>
      <w:tblGrid>
        <w:gridCol w:w="4644"/>
        <w:gridCol w:w="4820"/>
        <w:tblGridChange w:id="0">
          <w:tblGrid>
            <w:gridCol w:w="4644"/>
            <w:gridCol w:w="4820"/>
          </w:tblGrid>
        </w:tblGridChange>
      </w:tblGrid>
      <w:tr>
        <w:trPr>
          <w:cantSplit w:val="0"/>
          <w:trHeight w:val="2851" w:hRule="atLeast"/>
          <w:tblHeader w:val="0"/>
        </w:trPr>
        <w:tc>
          <w:tcPr>
            <w:vAlign w:val="top"/>
          </w:tcPr>
          <w:p w:rsidR="00000000" w:rsidDel="00000000" w:rsidP="00000000" w:rsidRDefault="00000000" w:rsidRPr="00000000" w14:paraId="0000005D">
            <w:pPr>
              <w:spacing w:after="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Recipients:</w:t>
            </w:r>
            <w:r w:rsidDel="00000000" w:rsidR="00000000" w:rsidRPr="00000000">
              <w:rPr>
                <w:rtl w:val="0"/>
              </w:rPr>
            </w:r>
          </w:p>
          <w:p w:rsidR="00000000" w:rsidDel="00000000" w:rsidP="00000000" w:rsidRDefault="00000000" w:rsidRPr="00000000" w14:paraId="0000005E">
            <w:pPr>
              <w:numPr>
                <w:ilvl w:val="0"/>
                <w:numId w:val="3"/>
              </w:numPr>
              <w:spacing w:after="0" w:before="280" w:lineRule="auto"/>
              <w:ind w:left="720" w:hanging="360"/>
              <w:rPr/>
            </w:pPr>
            <w:r w:rsidDel="00000000" w:rsidR="00000000" w:rsidRPr="00000000">
              <w:rPr>
                <w:rFonts w:ascii="Times New Roman" w:cs="Times New Roman" w:eastAsia="Times New Roman" w:hAnsi="Times New Roman"/>
                <w:sz w:val="26"/>
                <w:szCs w:val="26"/>
                <w:vertAlign w:val="baseline"/>
                <w:rtl w:val="0"/>
              </w:rPr>
              <w:t xml:space="preserve">As stated in Article 3;</w:t>
            </w:r>
          </w:p>
          <w:p w:rsidR="00000000" w:rsidDel="00000000" w:rsidP="00000000" w:rsidRDefault="00000000" w:rsidRPr="00000000" w14:paraId="0000005F">
            <w:pPr>
              <w:numPr>
                <w:ilvl w:val="0"/>
                <w:numId w:val="3"/>
              </w:numPr>
              <w:spacing w:after="280" w:before="0" w:lineRule="auto"/>
              <w:ind w:left="720" w:hanging="360"/>
              <w:rPr/>
            </w:pPr>
            <w:r w:rsidDel="00000000" w:rsidR="00000000" w:rsidRPr="00000000">
              <w:rPr>
                <w:rFonts w:ascii="Times New Roman" w:cs="Times New Roman" w:eastAsia="Times New Roman" w:hAnsi="Times New Roman"/>
                <w:sz w:val="26"/>
                <w:szCs w:val="26"/>
                <w:vertAlign w:val="baseline"/>
                <w:rtl w:val="0"/>
              </w:rPr>
              <w:t xml:space="preserve">Archive: Office.</w:t>
            </w:r>
          </w:p>
          <w:p w:rsidR="00000000" w:rsidDel="00000000" w:rsidP="00000000" w:rsidRDefault="00000000" w:rsidRPr="00000000" w14:paraId="00000060">
            <w:pPr>
              <w:jc w:val="both"/>
              <w:rPr>
                <w:rFonts w:ascii="Times New Roman" w:cs="Times New Roman" w:eastAsia="Times New Roman" w:hAnsi="Times New Roman"/>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61">
            <w:pPr>
              <w:spacing w:line="276"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On Behalf of The Boad of Directors</w:t>
            </w:r>
            <w:r w:rsidDel="00000000" w:rsidR="00000000" w:rsidRPr="00000000">
              <w:rPr>
                <w:rtl w:val="0"/>
              </w:rPr>
            </w:r>
          </w:p>
          <w:p w:rsidR="00000000" w:rsidDel="00000000" w:rsidP="00000000" w:rsidRDefault="00000000" w:rsidRPr="00000000" w14:paraId="00000062">
            <w:pPr>
              <w:spacing w:line="276"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63">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64">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65">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66">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67">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68">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Nguyen Nam Tien</w:t>
            </w:r>
            <w:r w:rsidDel="00000000" w:rsidR="00000000" w:rsidRPr="00000000">
              <w:rPr>
                <w:rtl w:val="0"/>
              </w:rPr>
            </w:r>
          </w:p>
          <w:p w:rsidR="00000000" w:rsidDel="00000000" w:rsidP="00000000" w:rsidRDefault="00000000" w:rsidRPr="00000000" w14:paraId="00000069">
            <w:pPr>
              <w:jc w:val="center"/>
              <w:rPr>
                <w:rFonts w:ascii="Times New Roman" w:cs="Times New Roman" w:eastAsia="Times New Roman" w:hAnsi="Times New Roman"/>
                <w:b w:val="0"/>
                <w:sz w:val="26"/>
                <w:szCs w:val="26"/>
                <w:vertAlign w:val="baseline"/>
              </w:rPr>
            </w:pPr>
            <w:r w:rsidDel="00000000" w:rsidR="00000000" w:rsidRPr="00000000">
              <w:rPr>
                <w:rtl w:val="0"/>
              </w:rPr>
            </w:r>
          </w:p>
        </w:tc>
      </w:tr>
    </w:tbl>
    <w:p w:rsidR="00000000" w:rsidDel="00000000" w:rsidP="00000000" w:rsidRDefault="00000000" w:rsidRPr="00000000" w14:paraId="0000006A">
      <w:pPr>
        <w:jc w:val="right"/>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6B">
      <w:pPr>
        <w:spacing w:before="120" w:lineRule="auto"/>
        <w:jc w:val="right"/>
        <w:rPr>
          <w:rFonts w:ascii="Times New Roman" w:cs="Times New Roman" w:eastAsia="Times New Roman" w:hAnsi="Times New Roman"/>
          <w:b w:val="0"/>
          <w:sz w:val="26"/>
          <w:szCs w:val="26"/>
          <w:vertAlign w:val="baseline"/>
        </w:rPr>
      </w:pPr>
      <w:r w:rsidDel="00000000" w:rsidR="00000000" w:rsidRPr="00000000">
        <w:rPr>
          <w:rtl w:val="0"/>
        </w:rPr>
      </w:r>
    </w:p>
    <w:sectPr>
      <w:footerReference r:id="rId7" w:type="default"/>
      <w:footerReference r:id="rId8" w:type="even"/>
      <w:pgSz w:h="16840" w:w="11907" w:orient="portrait"/>
      <w:pgMar w:bottom="737" w:top="737" w:left="1418" w:right="851" w:header="720" w:footer="6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Times New Roman" w:cs="Times New Roman" w:eastAsia="Times New Roman" w:hAnsi="Times New Roman"/>
      <w:b w:val="1"/>
      <w:sz w:val="20"/>
      <w:szCs w:val="20"/>
      <w:vertAlign w:val="baseline"/>
    </w:rPr>
  </w:style>
  <w:style w:type="paragraph" w:styleId="Heading2">
    <w:name w:val="heading 2"/>
    <w:basedOn w:val="Normal"/>
    <w:next w:val="Normal"/>
    <w:pPr>
      <w:keepNext w:val="1"/>
    </w:pPr>
    <w:rPr>
      <w:rFonts w:ascii="Arial Narrow" w:cs="Arial Narrow" w:eastAsia="Arial Narrow" w:hAnsi="Arial Narrow"/>
      <w:b w:val="1"/>
      <w:sz w:val="24"/>
      <w:szCs w:val="24"/>
      <w:vertAlign w:val="baseline"/>
    </w:rPr>
  </w:style>
  <w:style w:type="paragraph" w:styleId="Heading3">
    <w:name w:val="heading 3"/>
    <w:basedOn w:val="Normal"/>
    <w:next w:val="Normal"/>
    <w:pPr>
      <w:keepNext w:val="1"/>
      <w:jc w:val="center"/>
    </w:pPr>
    <w:rPr>
      <w:rFonts w:ascii="Times New Roman" w:cs="Times New Roman" w:eastAsia="Times New Roman" w:hAnsi="Times New Roman"/>
      <w:b w:val="1"/>
      <w:sz w:val="28"/>
      <w:szCs w:val="28"/>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jc w:val="center"/>
    </w:pPr>
    <w:rPr>
      <w:rFonts w:ascii="Times New Roman" w:cs="Times New Roman" w:eastAsia="Times New Roman" w:hAnsi="Times New Roman"/>
      <w:b w:val="1"/>
      <w:sz w:val="24"/>
      <w:szCs w:val="24"/>
      <w:vertAlign w:val="baseline"/>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Times New Roman" w:cs="Times New Roman" w:eastAsia="Times New Roman" w:hAnsi="Times New Roman"/>
      <w:b w:val="1"/>
      <w:sz w:val="40"/>
      <w:szCs w:val="40"/>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