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191.0" w:type="dxa"/>
        <w:jc w:val="left"/>
        <w:tblInd w:w="-567.0" w:type="dxa"/>
        <w:tblLayout w:type="fixed"/>
        <w:tblLook w:val="0000"/>
      </w:tblPr>
      <w:tblGrid>
        <w:gridCol w:w="4540"/>
        <w:gridCol w:w="5651"/>
        <w:tblGridChange w:id="0">
          <w:tblGrid>
            <w:gridCol w:w="4540"/>
            <w:gridCol w:w="5651"/>
          </w:tblGrid>
        </w:tblGridChange>
      </w:tblGrid>
      <w:tr>
        <w:trPr>
          <w:cantSplit w:val="0"/>
          <w:trHeight w:val="1275" w:hRule="atLeast"/>
          <w:tblHeader w:val="0"/>
        </w:trPr>
        <w:tc>
          <w:tcPr>
            <w:vAlign w:val="top"/>
          </w:tcPr>
          <w:p w:rsidR="00000000" w:rsidDel="00000000" w:rsidP="00000000" w:rsidRDefault="00000000" w:rsidRPr="00000000" w14:paraId="00000002">
            <w:pPr>
              <w:jc w:val="center"/>
              <w:rPr>
                <w:b w:val="0"/>
                <w:sz w:val="26"/>
                <w:szCs w:val="26"/>
                <w:vertAlign w:val="baseline"/>
              </w:rPr>
            </w:pPr>
            <w:r w:rsidDel="00000000" w:rsidR="00000000" w:rsidRPr="00000000">
              <w:rPr>
                <w:b w:val="1"/>
                <w:sz w:val="26"/>
                <w:szCs w:val="26"/>
                <w:vertAlign w:val="baseline"/>
                <w:rtl w:val="0"/>
              </w:rPr>
              <w:t xml:space="preserve">CÔNG TY CỔ PHẦN </w:t>
            </w:r>
            <w:r w:rsidDel="00000000" w:rsidR="00000000" w:rsidRPr="00000000">
              <w:rPr>
                <w:rtl w:val="0"/>
              </w:rPr>
            </w:r>
          </w:p>
          <w:p w:rsidR="00000000" w:rsidDel="00000000" w:rsidP="00000000" w:rsidRDefault="00000000" w:rsidRPr="00000000" w14:paraId="00000003">
            <w:pPr>
              <w:ind w:left="37" w:firstLine="0"/>
              <w:jc w:val="center"/>
              <w:rPr>
                <w:b w:val="0"/>
                <w:sz w:val="26"/>
                <w:szCs w:val="26"/>
                <w:vertAlign w:val="baseline"/>
              </w:rPr>
            </w:pPr>
            <w:r w:rsidDel="00000000" w:rsidR="00000000" w:rsidRPr="00000000">
              <w:rPr>
                <w:b w:val="1"/>
                <w:sz w:val="26"/>
                <w:szCs w:val="26"/>
                <w:vertAlign w:val="baseline"/>
                <w:rtl w:val="0"/>
              </w:rPr>
              <w:t xml:space="preserve">PHÁT HÀNH SÁCH THÁI NGUYÊN</w:t>
            </w:r>
            <w:r w:rsidDel="00000000" w:rsidR="00000000" w:rsidRPr="00000000">
              <w:rPr>
                <w:rtl w:val="0"/>
              </w:rPr>
            </w:r>
            <w:r w:rsidDel="00000000" w:rsidR="00000000" w:rsidRPr="00000000">
              <mc:AlternateContent>
                <mc:Choice Requires="wpg">
                  <w:drawing>
                    <wp:anchor allowOverlap="1" behindDoc="0" distB="4294967295" distT="4294967295" distL="114300" distR="114300" hidden="0" layoutInCell="1" locked="0" relativeHeight="0" simplePos="0">
                      <wp:simplePos x="0" y="0"/>
                      <wp:positionH relativeFrom="column">
                        <wp:posOffset>673100</wp:posOffset>
                      </wp:positionH>
                      <wp:positionV relativeFrom="paragraph">
                        <wp:posOffset>195596</wp:posOffset>
                      </wp:positionV>
                      <wp:extent cx="1321435" cy="12700"/>
                      <wp:effectExtent b="0" l="0" r="0" t="0"/>
                      <wp:wrapNone/>
                      <wp:docPr id="4" name=""/>
                      <a:graphic>
                        <a:graphicData uri="http://schemas.microsoft.com/office/word/2010/wordprocessingShape">
                          <wps:wsp>
                            <wps:cNvCnPr/>
                            <wps:spPr>
                              <a:xfrm>
                                <a:off x="4685283" y="3780000"/>
                                <a:ext cx="132143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4294967295" distT="4294967295" distL="114300" distR="114300" hidden="0" layoutInCell="1" locked="0" relativeHeight="0" simplePos="0">
                      <wp:simplePos x="0" y="0"/>
                      <wp:positionH relativeFrom="column">
                        <wp:posOffset>673100</wp:posOffset>
                      </wp:positionH>
                      <wp:positionV relativeFrom="paragraph">
                        <wp:posOffset>195596</wp:posOffset>
                      </wp:positionV>
                      <wp:extent cx="1321435" cy="12700"/>
                      <wp:effectExtent b="0" l="0" r="0" t="0"/>
                      <wp:wrapNone/>
                      <wp:docPr id="4" name="image4.png"/>
                      <a:graphic>
                        <a:graphicData uri="http://schemas.openxmlformats.org/drawingml/2006/picture">
                          <pic:pic>
                            <pic:nvPicPr>
                              <pic:cNvPr id="0" name="image4.png"/>
                              <pic:cNvPicPr preferRelativeResize="0"/>
                            </pic:nvPicPr>
                            <pic:blipFill>
                              <a:blip r:embed="rId6"/>
                              <a:srcRect/>
                              <a:stretch>
                                <a:fillRect/>
                              </a:stretch>
                            </pic:blipFill>
                            <pic:spPr>
                              <a:xfrm>
                                <a:off x="0" y="0"/>
                                <a:ext cx="1321435" cy="12700"/>
                              </a:xfrm>
                              <a:prstGeom prst="rect"/>
                              <a:ln/>
                            </pic:spPr>
                          </pic:pic>
                        </a:graphicData>
                      </a:graphic>
                    </wp:anchor>
                  </w:drawing>
                </mc:Fallback>
              </mc:AlternateContent>
            </w:r>
          </w:p>
          <w:p w:rsidR="00000000" w:rsidDel="00000000" w:rsidP="00000000" w:rsidRDefault="00000000" w:rsidRPr="00000000" w14:paraId="00000004">
            <w:pPr>
              <w:tabs>
                <w:tab w:val="left" w:leader="none" w:pos="4680"/>
              </w:tabs>
              <w:spacing w:before="240" w:lineRule="auto"/>
              <w:jc w:val="center"/>
              <w:rPr>
                <w:sz w:val="26"/>
                <w:szCs w:val="26"/>
                <w:vertAlign w:val="baseline"/>
              </w:rPr>
            </w:pPr>
            <w:r w:rsidDel="00000000" w:rsidR="00000000" w:rsidRPr="00000000">
              <w:rPr>
                <w:sz w:val="26"/>
                <w:szCs w:val="26"/>
                <w:vertAlign w:val="baseline"/>
                <w:rtl w:val="0"/>
              </w:rPr>
              <w:t xml:space="preserve">Số: 08/2025/STH/TTr-HĐQT</w:t>
            </w:r>
          </w:p>
        </w:tc>
        <w:tc>
          <w:tcPr>
            <w:vAlign w:val="top"/>
          </w:tcPr>
          <w:p w:rsidR="00000000" w:rsidDel="00000000" w:rsidP="00000000" w:rsidRDefault="00000000" w:rsidRPr="00000000" w14:paraId="00000005">
            <w:pPr>
              <w:ind w:left="-144" w:hanging="1.999999999999993"/>
              <w:jc w:val="center"/>
              <w:rPr>
                <w:b w:val="0"/>
                <w:sz w:val="26"/>
                <w:szCs w:val="26"/>
                <w:vertAlign w:val="baseline"/>
              </w:rPr>
            </w:pPr>
            <w:r w:rsidDel="00000000" w:rsidR="00000000" w:rsidRPr="00000000">
              <w:rPr>
                <w:b w:val="1"/>
                <w:sz w:val="26"/>
                <w:szCs w:val="26"/>
                <w:vertAlign w:val="baseline"/>
                <w:rtl w:val="0"/>
              </w:rPr>
              <w:t xml:space="preserve">CỘNG HOÀ XÃ HỘI CHỦ NGHĨA VIỆT NAM</w:t>
            </w:r>
            <w:r w:rsidDel="00000000" w:rsidR="00000000" w:rsidRPr="00000000">
              <w:rPr>
                <w:rtl w:val="0"/>
              </w:rPr>
            </w:r>
          </w:p>
          <w:p w:rsidR="00000000" w:rsidDel="00000000" w:rsidP="00000000" w:rsidRDefault="00000000" w:rsidRPr="00000000" w14:paraId="00000006">
            <w:pPr>
              <w:tabs>
                <w:tab w:val="left" w:leader="none" w:pos="4680"/>
              </w:tabs>
              <w:ind w:left="-144" w:hanging="1.999999999999993"/>
              <w:jc w:val="center"/>
              <w:rPr>
                <w:b w:val="0"/>
                <w:sz w:val="28"/>
                <w:szCs w:val="28"/>
                <w:vertAlign w:val="baseline"/>
              </w:rPr>
            </w:pPr>
            <w:r w:rsidDel="00000000" w:rsidR="00000000" w:rsidRPr="00000000">
              <w:rPr>
                <w:b w:val="1"/>
                <w:sz w:val="28"/>
                <w:szCs w:val="28"/>
                <w:vertAlign w:val="baseline"/>
                <w:rtl w:val="0"/>
              </w:rPr>
              <w:t xml:space="preserve">Độc lập - Tự do - Hạnh phúc</w:t>
            </w:r>
            <w:r w:rsidDel="00000000" w:rsidR="00000000" w:rsidRPr="00000000">
              <w:rPr>
                <w:rtl w:val="0"/>
              </w:rPr>
            </w:r>
          </w:p>
          <w:p w:rsidR="00000000" w:rsidDel="00000000" w:rsidP="00000000" w:rsidRDefault="00000000" w:rsidRPr="00000000" w14:paraId="00000007">
            <w:pPr>
              <w:tabs>
                <w:tab w:val="left" w:leader="none" w:pos="4680"/>
                <w:tab w:val="left" w:leader="none" w:pos="4965"/>
              </w:tabs>
              <w:spacing w:before="240" w:lineRule="auto"/>
              <w:ind w:right="193"/>
              <w:jc w:val="right"/>
              <w:rPr>
                <w:sz w:val="26"/>
                <w:szCs w:val="26"/>
                <w:vertAlign w:val="baseline"/>
              </w:rPr>
            </w:pPr>
            <w:r w:rsidDel="00000000" w:rsidR="00000000" w:rsidRPr="00000000">
              <w:rPr>
                <w:i w:val="1"/>
                <w:sz w:val="26"/>
                <w:szCs w:val="26"/>
                <w:vertAlign w:val="baseline"/>
                <w:rtl w:val="0"/>
              </w:rPr>
              <w:t xml:space="preserve">Thái Nguyên, ngày    tháng    năm 2025</w:t>
            </w:r>
            <w:r w:rsidDel="00000000" w:rsidR="00000000" w:rsidRPr="00000000">
              <w:rPr>
                <w:rtl w:val="0"/>
              </w:rPr>
            </w:r>
            <w:r w:rsidDel="00000000" w:rsidR="00000000" w:rsidRPr="00000000">
              <mc:AlternateContent>
                <mc:Choice Requires="wpg">
                  <w:drawing>
                    <wp:anchor allowOverlap="1" behindDoc="0" distB="4294967295" distT="4294967295" distL="114300" distR="114300" hidden="0" layoutInCell="1" locked="0" relativeHeight="0" simplePos="0">
                      <wp:simplePos x="0" y="0"/>
                      <wp:positionH relativeFrom="column">
                        <wp:posOffset>660400</wp:posOffset>
                      </wp:positionH>
                      <wp:positionV relativeFrom="paragraph">
                        <wp:posOffset>17796</wp:posOffset>
                      </wp:positionV>
                      <wp:extent cx="2085975" cy="12700"/>
                      <wp:effectExtent b="0" l="0" r="0" t="0"/>
                      <wp:wrapNone/>
                      <wp:docPr id="3" name=""/>
                      <a:graphic>
                        <a:graphicData uri="http://schemas.microsoft.com/office/word/2010/wordprocessingShape">
                          <wps:wsp>
                            <wps:cNvCnPr/>
                            <wps:spPr>
                              <a:xfrm>
                                <a:off x="4303013" y="3780000"/>
                                <a:ext cx="208597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4294967295" distT="4294967295" distL="114300" distR="114300" hidden="0" layoutInCell="1" locked="0" relativeHeight="0" simplePos="0">
                      <wp:simplePos x="0" y="0"/>
                      <wp:positionH relativeFrom="column">
                        <wp:posOffset>660400</wp:posOffset>
                      </wp:positionH>
                      <wp:positionV relativeFrom="paragraph">
                        <wp:posOffset>17796</wp:posOffset>
                      </wp:positionV>
                      <wp:extent cx="2085975" cy="12700"/>
                      <wp:effectExtent b="0" l="0" r="0" t="0"/>
                      <wp:wrapNone/>
                      <wp:docPr id="3" name="image3.png"/>
                      <a:graphic>
                        <a:graphicData uri="http://schemas.openxmlformats.org/drawingml/2006/picture">
                          <pic:pic>
                            <pic:nvPicPr>
                              <pic:cNvPr id="0" name="image3.png"/>
                              <pic:cNvPicPr preferRelativeResize="0"/>
                            </pic:nvPicPr>
                            <pic:blipFill>
                              <a:blip r:embed="rId6"/>
                              <a:srcRect/>
                              <a:stretch>
                                <a:fillRect/>
                              </a:stretch>
                            </pic:blipFill>
                            <pic:spPr>
                              <a:xfrm>
                                <a:off x="0" y="0"/>
                                <a:ext cx="2085975" cy="12700"/>
                              </a:xfrm>
                              <a:prstGeom prst="rect"/>
                              <a:ln/>
                            </pic:spPr>
                          </pic:pic>
                        </a:graphicData>
                      </a:graphic>
                    </wp:anchor>
                  </w:drawing>
                </mc:Fallback>
              </mc:AlternateContent>
            </w:r>
          </w:p>
        </w:tc>
      </w:tr>
    </w:tbl>
    <w:p w:rsidR="00000000" w:rsidDel="00000000" w:rsidP="00000000" w:rsidRDefault="00000000" w:rsidRPr="00000000" w14:paraId="00000008">
      <w:pPr>
        <w:spacing w:before="240" w:lineRule="auto"/>
        <w:jc w:val="center"/>
        <w:rPr>
          <w:b w:val="0"/>
          <w:sz w:val="28"/>
          <w:szCs w:val="28"/>
          <w:vertAlign w:val="baseline"/>
        </w:rPr>
      </w:pPr>
      <w:r w:rsidDel="00000000" w:rsidR="00000000" w:rsidRPr="00000000">
        <w:rPr>
          <w:b w:val="1"/>
          <w:sz w:val="28"/>
          <w:szCs w:val="28"/>
          <w:vertAlign w:val="baseline"/>
          <w:rtl w:val="0"/>
        </w:rPr>
        <w:t xml:space="preserve">TỜ TRÌNH</w:t>
      </w:r>
      <w:r w:rsidDel="00000000" w:rsidR="00000000" w:rsidRPr="00000000">
        <w:rPr>
          <w:rtl w:val="0"/>
        </w:rPr>
      </w:r>
    </w:p>
    <w:p w:rsidR="00000000" w:rsidDel="00000000" w:rsidP="00000000" w:rsidRDefault="00000000" w:rsidRPr="00000000" w14:paraId="00000009">
      <w:pPr>
        <w:jc w:val="center"/>
        <w:rPr>
          <w:b w:val="0"/>
          <w:color w:val="ff0000"/>
          <w:sz w:val="26"/>
          <w:szCs w:val="26"/>
          <w:vertAlign w:val="baseline"/>
        </w:rPr>
      </w:pPr>
      <w:r w:rsidDel="00000000" w:rsidR="00000000" w:rsidRPr="00000000">
        <w:rPr>
          <w:b w:val="1"/>
          <w:color w:val="ff0000"/>
          <w:sz w:val="26"/>
          <w:szCs w:val="26"/>
          <w:vertAlign w:val="baseline"/>
          <w:rtl w:val="0"/>
        </w:rPr>
        <w:t xml:space="preserve">V/v: Nhận chuyển nhượng một phần Dự án “Khu đô thị mới Thái Hưng Eco city” liên quan đến Trường Mầm non, Tiểu học, THCS, THPT Iris</w:t>
      </w:r>
      <w:r w:rsidDel="00000000" w:rsidR="00000000" w:rsidRPr="00000000">
        <w:rPr>
          <w:rtl w:val="0"/>
        </w:rPr>
      </w:r>
    </w:p>
    <w:p w:rsidR="00000000" w:rsidDel="00000000" w:rsidP="00000000" w:rsidRDefault="00000000" w:rsidRPr="00000000" w14:paraId="0000000A">
      <w:pPr>
        <w:widowControl w:val="0"/>
        <w:tabs>
          <w:tab w:val="left" w:leader="none" w:pos="1134"/>
        </w:tabs>
        <w:spacing w:before="240" w:line="288" w:lineRule="auto"/>
        <w:jc w:val="center"/>
        <w:rPr>
          <w:sz w:val="26"/>
          <w:szCs w:val="26"/>
          <w:vertAlign w:val="baseline"/>
        </w:rPr>
      </w:pPr>
      <w:r w:rsidDel="00000000" w:rsidR="00000000" w:rsidRPr="00000000">
        <w:rPr>
          <w:sz w:val="26"/>
          <w:szCs w:val="26"/>
          <w:vertAlign w:val="baseline"/>
          <w:rtl w:val="0"/>
        </w:rPr>
        <w:t xml:space="preserve">Kính gửi:</w:t>
        <w:tab/>
        <w:t xml:space="preserve">Đại hội đồng cổ đông Công ty cổ phần Phát hành sách Thái Nguyên</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2298700</wp:posOffset>
                </wp:positionH>
                <wp:positionV relativeFrom="paragraph">
                  <wp:posOffset>0</wp:posOffset>
                </wp:positionV>
                <wp:extent cx="1321435" cy="12700"/>
                <wp:effectExtent b="0" l="0" r="0" t="0"/>
                <wp:wrapNone/>
                <wp:docPr id="6" name=""/>
                <a:graphic>
                  <a:graphicData uri="http://schemas.microsoft.com/office/word/2010/wordprocessingShape">
                    <wps:wsp>
                      <wps:cNvCnPr/>
                      <wps:spPr>
                        <a:xfrm>
                          <a:off x="4685283" y="3780000"/>
                          <a:ext cx="132143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2298700</wp:posOffset>
                </wp:positionH>
                <wp:positionV relativeFrom="paragraph">
                  <wp:posOffset>0</wp:posOffset>
                </wp:positionV>
                <wp:extent cx="1321435" cy="12700"/>
                <wp:effectExtent b="0" l="0" r="0" t="0"/>
                <wp:wrapNone/>
                <wp:docPr id="6" name="image6.png"/>
                <a:graphic>
                  <a:graphicData uri="http://schemas.openxmlformats.org/drawingml/2006/picture">
                    <pic:pic>
                      <pic:nvPicPr>
                        <pic:cNvPr id="0" name="image6.png"/>
                        <pic:cNvPicPr preferRelativeResize="0"/>
                      </pic:nvPicPr>
                      <pic:blipFill>
                        <a:blip r:embed="rId6"/>
                        <a:srcRect/>
                        <a:stretch>
                          <a:fillRect/>
                        </a:stretch>
                      </pic:blipFill>
                      <pic:spPr>
                        <a:xfrm>
                          <a:off x="0" y="0"/>
                          <a:ext cx="1321435" cy="12700"/>
                        </a:xfrm>
                        <a:prstGeom prst="rect"/>
                        <a:ln/>
                      </pic:spPr>
                    </pic:pic>
                  </a:graphicData>
                </a:graphic>
              </wp:anchor>
            </w:drawing>
          </mc:Fallback>
        </mc:AlternateContent>
      </w:r>
    </w:p>
    <w:p w:rsidR="00000000" w:rsidDel="00000000" w:rsidP="00000000" w:rsidRDefault="00000000" w:rsidRPr="00000000" w14:paraId="0000000B">
      <w:pPr>
        <w:widowControl w:val="0"/>
        <w:spacing w:before="240" w:lineRule="auto"/>
        <w:ind w:firstLine="567"/>
        <w:jc w:val="both"/>
        <w:rPr>
          <w:i w:val="0"/>
          <w:sz w:val="26"/>
          <w:szCs w:val="26"/>
          <w:vertAlign w:val="baseline"/>
        </w:rPr>
      </w:pPr>
      <w:r w:rsidDel="00000000" w:rsidR="00000000" w:rsidRPr="00000000">
        <w:rPr>
          <w:i w:val="1"/>
          <w:sz w:val="26"/>
          <w:szCs w:val="26"/>
          <w:vertAlign w:val="baseline"/>
          <w:rtl w:val="0"/>
        </w:rPr>
        <w:t xml:space="preserve">Căn cứ Luật doanh nghiệp số 59/2020/QH14 được Quốc hội nước Cộng hòa Xã hội chủ nghĩa Việt Nam thông qua ngày 17/06/2020;</w:t>
      </w:r>
      <w:r w:rsidDel="00000000" w:rsidR="00000000" w:rsidRPr="00000000">
        <w:rPr>
          <w:rtl w:val="0"/>
        </w:rPr>
      </w:r>
    </w:p>
    <w:p w:rsidR="00000000" w:rsidDel="00000000" w:rsidP="00000000" w:rsidRDefault="00000000" w:rsidRPr="00000000" w14:paraId="0000000C">
      <w:pPr>
        <w:widowControl w:val="0"/>
        <w:ind w:firstLine="567"/>
        <w:jc w:val="both"/>
        <w:rPr>
          <w:i w:val="0"/>
          <w:sz w:val="26"/>
          <w:szCs w:val="26"/>
          <w:vertAlign w:val="baseline"/>
        </w:rPr>
      </w:pPr>
      <w:r w:rsidDel="00000000" w:rsidR="00000000" w:rsidRPr="00000000">
        <w:rPr>
          <w:i w:val="1"/>
          <w:sz w:val="26"/>
          <w:szCs w:val="26"/>
          <w:vertAlign w:val="baseline"/>
          <w:rtl w:val="0"/>
        </w:rPr>
        <w:t xml:space="preserve">Căn cứ Luật Chứng khoán số 54/2019/QH14 được Quốc hội nước Cộng hòa Xã hội chủ nghĩa Việt Nam thông qua ngày 26/11/2019;</w:t>
      </w:r>
      <w:r w:rsidDel="00000000" w:rsidR="00000000" w:rsidRPr="00000000">
        <w:rPr>
          <w:rtl w:val="0"/>
        </w:rPr>
      </w:r>
    </w:p>
    <w:p w:rsidR="00000000" w:rsidDel="00000000" w:rsidP="00000000" w:rsidRDefault="00000000" w:rsidRPr="00000000" w14:paraId="0000000D">
      <w:pPr>
        <w:ind w:firstLine="567"/>
        <w:jc w:val="both"/>
        <w:rPr>
          <w:i w:val="0"/>
          <w:sz w:val="26"/>
          <w:szCs w:val="26"/>
          <w:vertAlign w:val="baseline"/>
        </w:rPr>
      </w:pPr>
      <w:r w:rsidDel="00000000" w:rsidR="00000000" w:rsidRPr="00000000">
        <w:rPr>
          <w:i w:val="1"/>
          <w:sz w:val="26"/>
          <w:szCs w:val="26"/>
          <w:vertAlign w:val="baseline"/>
          <w:rtl w:val="0"/>
        </w:rPr>
        <w:t xml:space="preserve">Căn cứ Điều lệ tổ chức và hoạt động của Công ty cổ phần Phát hành Sách Thái Nguyên,</w:t>
      </w:r>
      <w:r w:rsidDel="00000000" w:rsidR="00000000" w:rsidRPr="00000000">
        <w:rPr>
          <w:rtl w:val="0"/>
        </w:rPr>
      </w:r>
    </w:p>
    <w:p w:rsidR="00000000" w:rsidDel="00000000" w:rsidP="00000000" w:rsidRDefault="00000000" w:rsidRPr="00000000" w14:paraId="0000000E">
      <w:pPr>
        <w:ind w:firstLine="567"/>
        <w:jc w:val="both"/>
        <w:rPr>
          <w:i w:val="0"/>
          <w:sz w:val="26"/>
          <w:szCs w:val="26"/>
          <w:vertAlign w:val="baseline"/>
        </w:rPr>
      </w:pPr>
      <w:r w:rsidDel="00000000" w:rsidR="00000000" w:rsidRPr="00000000">
        <w:rPr>
          <w:i w:val="1"/>
          <w:sz w:val="26"/>
          <w:szCs w:val="26"/>
          <w:vertAlign w:val="baseline"/>
          <w:rtl w:val="0"/>
        </w:rPr>
        <w:t xml:space="preserve">Căn cứ tình hình thực tế hoạt động của Công ty,</w:t>
      </w:r>
      <w:r w:rsidDel="00000000" w:rsidR="00000000" w:rsidRPr="00000000">
        <w:rPr>
          <w:rtl w:val="0"/>
        </w:rPr>
      </w:r>
    </w:p>
    <w:p w:rsidR="00000000" w:rsidDel="00000000" w:rsidP="00000000" w:rsidRDefault="00000000" w:rsidRPr="00000000" w14:paraId="0000000F">
      <w:pPr>
        <w:spacing w:before="120" w:lineRule="auto"/>
        <w:ind w:firstLine="567"/>
        <w:jc w:val="both"/>
        <w:rPr>
          <w:sz w:val="26"/>
          <w:szCs w:val="26"/>
          <w:vertAlign w:val="baseline"/>
        </w:rPr>
      </w:pPr>
      <w:r w:rsidDel="00000000" w:rsidR="00000000" w:rsidRPr="00000000">
        <w:rPr>
          <w:sz w:val="26"/>
          <w:szCs w:val="26"/>
          <w:vertAlign w:val="baseline"/>
          <w:rtl w:val="0"/>
        </w:rPr>
        <w:t xml:space="preserve">Trên cơ sở tình hình kinh doanh thực tế và diễn biến của thị trường, Hội đồng quản trị Công ty kính trình Đại hội đồng cổ đông thông qua </w:t>
      </w:r>
      <w:r w:rsidDel="00000000" w:rsidR="00000000" w:rsidRPr="00000000">
        <w:rPr>
          <w:color w:val="ff0000"/>
          <w:sz w:val="26"/>
          <w:szCs w:val="26"/>
          <w:vertAlign w:val="baseline"/>
          <w:rtl w:val="0"/>
        </w:rPr>
        <w:t xml:space="preserve">chủ trương nhận chuyển nhượng một phần Dự án “Khu đô thị mới Thái Hưng Eco city” liên quan đến Trường Mầm non, Tiểu học, THCS, THPT Iris, cụ thể </w:t>
      </w:r>
      <w:r w:rsidDel="00000000" w:rsidR="00000000" w:rsidRPr="00000000">
        <w:rPr>
          <w:sz w:val="26"/>
          <w:szCs w:val="26"/>
          <w:vertAlign w:val="baseline"/>
          <w:rtl w:val="0"/>
        </w:rPr>
        <w:t xml:space="preserve">như sau:</w:t>
      </w:r>
    </w:p>
    <w:p w:rsidR="00000000" w:rsidDel="00000000" w:rsidP="00000000" w:rsidRDefault="00000000" w:rsidRPr="00000000" w14:paraId="00000010">
      <w:pPr>
        <w:spacing w:before="120" w:lineRule="auto"/>
        <w:ind w:firstLine="567"/>
        <w:jc w:val="both"/>
        <w:rPr>
          <w:sz w:val="26"/>
          <w:szCs w:val="26"/>
          <w:vertAlign w:val="baseline"/>
        </w:rPr>
      </w:pPr>
      <w:r w:rsidDel="00000000" w:rsidR="00000000" w:rsidRPr="00000000">
        <w:rPr>
          <w:sz w:val="26"/>
          <w:szCs w:val="26"/>
          <w:vertAlign w:val="baseline"/>
          <w:rtl w:val="0"/>
        </w:rPr>
        <w:t xml:space="preserve">1. </w:t>
      </w:r>
      <w:r w:rsidDel="00000000" w:rsidR="00000000" w:rsidRPr="00000000">
        <w:rPr>
          <w:color w:val="081b3a"/>
          <w:sz w:val="26"/>
          <w:szCs w:val="26"/>
          <w:highlight w:val="white"/>
          <w:vertAlign w:val="baseline"/>
          <w:rtl w:val="0"/>
        </w:rPr>
        <w:t xml:space="preserve">Chủ trương nhận chuyển nhượng một phần Dự án“Khu đô thị mới Thái Hưng Eco City (Tổ hợp thương mại, dịch vụ, trường học và nhà ở Gia Sàng)” của Công ty Cổ phần Thương mại Thái Hưng (mã số doanh nghiệp số 4600310787 do Phòng đăng ký kinh doanh – Sở Kế hoạch và Đầu tư tỉnh Thái Nguyên cấp lần đầu ngày 28/3/2003, thay đổi lần thứ 23 ngày 24/6/2024) liên quan đến “Trường Mầm non Iris” và “Trường Tiểu học, Trung học cơ sở, Trung học phổ thông Iris” (sau đây gọi tắt là “Trường Iris”).</w:t>
      </w:r>
      <w:r w:rsidDel="00000000" w:rsidR="00000000" w:rsidRPr="00000000">
        <w:rPr>
          <w:rtl w:val="0"/>
        </w:rPr>
      </w:r>
    </w:p>
    <w:p w:rsidR="00000000" w:rsidDel="00000000" w:rsidP="00000000" w:rsidRDefault="00000000" w:rsidRPr="00000000" w14:paraId="00000011">
      <w:pPr>
        <w:tabs>
          <w:tab w:val="left" w:leader="none" w:pos="567"/>
          <w:tab w:val="left" w:leader="none" w:pos="851"/>
        </w:tabs>
        <w:rPr>
          <w:color w:val="081b3a"/>
          <w:sz w:val="26"/>
          <w:szCs w:val="26"/>
          <w:highlight w:val="white"/>
          <w:vertAlign w:val="baseline"/>
        </w:rPr>
      </w:pPr>
      <w:r w:rsidDel="00000000" w:rsidR="00000000" w:rsidRPr="00000000">
        <w:rPr>
          <w:color w:val="081b3a"/>
          <w:sz w:val="26"/>
          <w:szCs w:val="26"/>
          <w:highlight w:val="white"/>
          <w:vertAlign w:val="baseline"/>
          <w:rtl w:val="0"/>
        </w:rPr>
        <w:tab/>
        <w:t xml:space="preserve">1.1. Nội dung chính của Dự án: </w:t>
      </w:r>
    </w:p>
    <w:p w:rsidR="00000000" w:rsidDel="00000000" w:rsidP="00000000" w:rsidRDefault="00000000" w:rsidRPr="00000000" w14:paraId="00000012">
      <w:pPr>
        <w:tabs>
          <w:tab w:val="left" w:leader="none" w:pos="567"/>
          <w:tab w:val="left" w:leader="none" w:pos="851"/>
        </w:tabs>
        <w:jc w:val="both"/>
        <w:rPr>
          <w:color w:val="081b3a"/>
          <w:sz w:val="26"/>
          <w:szCs w:val="26"/>
          <w:highlight w:val="white"/>
          <w:vertAlign w:val="baseline"/>
        </w:rPr>
      </w:pPr>
      <w:r w:rsidDel="00000000" w:rsidR="00000000" w:rsidRPr="00000000">
        <w:rPr>
          <w:color w:val="081b3a"/>
          <w:sz w:val="26"/>
          <w:szCs w:val="26"/>
          <w:highlight w:val="white"/>
          <w:vertAlign w:val="baseline"/>
          <w:rtl w:val="0"/>
        </w:rPr>
        <w:tab/>
        <w:t xml:space="preserve">- Tên Dự án: Khu đô thị mới Thái Hưng Eco City (Tổ hợp thương mại, dịch vụ, trường học và nhà ở Gia Sàng) </w:t>
      </w:r>
    </w:p>
    <w:p w:rsidR="00000000" w:rsidDel="00000000" w:rsidP="00000000" w:rsidRDefault="00000000" w:rsidRPr="00000000" w14:paraId="00000013">
      <w:pPr>
        <w:tabs>
          <w:tab w:val="left" w:leader="none" w:pos="567"/>
          <w:tab w:val="left" w:leader="none" w:pos="851"/>
        </w:tabs>
        <w:jc w:val="both"/>
        <w:rPr>
          <w:color w:val="081b3a"/>
          <w:sz w:val="26"/>
          <w:szCs w:val="26"/>
          <w:highlight w:val="white"/>
          <w:vertAlign w:val="baseline"/>
        </w:rPr>
      </w:pPr>
      <w:r w:rsidDel="00000000" w:rsidR="00000000" w:rsidRPr="00000000">
        <w:rPr>
          <w:color w:val="081b3a"/>
          <w:sz w:val="26"/>
          <w:szCs w:val="26"/>
          <w:highlight w:val="white"/>
          <w:vertAlign w:val="baseline"/>
          <w:rtl w:val="0"/>
        </w:rPr>
        <w:tab/>
        <w:t xml:space="preserve">- Địa chỉ: Phường Gia Sàng, thành phố Thái Nguyên, yỉnh Thái Nguyên </w:t>
      </w:r>
    </w:p>
    <w:p w:rsidR="00000000" w:rsidDel="00000000" w:rsidP="00000000" w:rsidRDefault="00000000" w:rsidRPr="00000000" w14:paraId="00000014">
      <w:pPr>
        <w:tabs>
          <w:tab w:val="left" w:leader="none" w:pos="567"/>
          <w:tab w:val="left" w:leader="none" w:pos="851"/>
        </w:tabs>
        <w:jc w:val="both"/>
        <w:rPr>
          <w:color w:val="081b3a"/>
          <w:sz w:val="26"/>
          <w:szCs w:val="26"/>
          <w:highlight w:val="white"/>
          <w:vertAlign w:val="baseline"/>
        </w:rPr>
      </w:pPr>
      <w:r w:rsidDel="00000000" w:rsidR="00000000" w:rsidRPr="00000000">
        <w:rPr>
          <w:color w:val="081b3a"/>
          <w:sz w:val="26"/>
          <w:szCs w:val="26"/>
          <w:highlight w:val="white"/>
          <w:vertAlign w:val="baseline"/>
          <w:rtl w:val="0"/>
        </w:rPr>
        <w:tab/>
        <w:t xml:space="preserve">- Diện tích đất: Khoảng 34,19 ha, trong đó: </w:t>
      </w:r>
    </w:p>
    <w:p w:rsidR="00000000" w:rsidDel="00000000" w:rsidP="00000000" w:rsidRDefault="00000000" w:rsidRPr="00000000" w14:paraId="00000015">
      <w:pPr>
        <w:tabs>
          <w:tab w:val="left" w:leader="none" w:pos="567"/>
          <w:tab w:val="left" w:leader="none" w:pos="851"/>
        </w:tabs>
        <w:jc w:val="both"/>
        <w:rPr>
          <w:color w:val="081b3a"/>
          <w:sz w:val="26"/>
          <w:szCs w:val="26"/>
          <w:highlight w:val="white"/>
          <w:vertAlign w:val="baseline"/>
        </w:rPr>
      </w:pPr>
      <w:r w:rsidDel="00000000" w:rsidR="00000000" w:rsidRPr="00000000">
        <w:rPr>
          <w:color w:val="081b3a"/>
          <w:sz w:val="26"/>
          <w:szCs w:val="26"/>
          <w:highlight w:val="white"/>
          <w:vertAlign w:val="baseline"/>
          <w:rtl w:val="0"/>
        </w:rPr>
        <w:tab/>
        <w:t xml:space="preserve">+ Giai đoạn 1 Dự án: Khoảng 21,44ha, chủ đầu tư là Công ty Cổ phần Thương mại Thái Hưng. </w:t>
      </w:r>
    </w:p>
    <w:p w:rsidR="00000000" w:rsidDel="00000000" w:rsidP="00000000" w:rsidRDefault="00000000" w:rsidRPr="00000000" w14:paraId="00000016">
      <w:pPr>
        <w:tabs>
          <w:tab w:val="left" w:leader="none" w:pos="567"/>
          <w:tab w:val="left" w:leader="none" w:pos="851"/>
        </w:tabs>
        <w:jc w:val="both"/>
        <w:rPr>
          <w:sz w:val="26"/>
          <w:szCs w:val="26"/>
          <w:vertAlign w:val="baseline"/>
        </w:rPr>
      </w:pPr>
      <w:r w:rsidDel="00000000" w:rsidR="00000000" w:rsidRPr="00000000">
        <w:rPr>
          <w:color w:val="081b3a"/>
          <w:sz w:val="26"/>
          <w:szCs w:val="26"/>
          <w:highlight w:val="white"/>
          <w:vertAlign w:val="baseline"/>
          <w:rtl w:val="0"/>
        </w:rPr>
        <w:tab/>
        <w:t xml:space="preserve">+ Giai đoạn 2 Dự án: Khoảng 12,75 ha, chủ đầu tư của Dự án sẽ được lựa chọn theo quy định của pháp luật </w:t>
      </w:r>
      <w:r w:rsidDel="00000000" w:rsidR="00000000" w:rsidRPr="00000000">
        <w:rPr>
          <w:rtl w:val="0"/>
        </w:rPr>
      </w:r>
    </w:p>
    <w:p w:rsidR="00000000" w:rsidDel="00000000" w:rsidP="00000000" w:rsidRDefault="00000000" w:rsidRPr="00000000" w14:paraId="00000017">
      <w:pPr>
        <w:tabs>
          <w:tab w:val="left" w:leader="none" w:pos="567"/>
          <w:tab w:val="left" w:leader="none" w:pos="851"/>
        </w:tabs>
        <w:jc w:val="both"/>
        <w:rPr>
          <w:color w:val="081b3a"/>
          <w:sz w:val="26"/>
          <w:szCs w:val="26"/>
          <w:highlight w:val="white"/>
          <w:vertAlign w:val="baseline"/>
        </w:rPr>
      </w:pPr>
      <w:r w:rsidDel="00000000" w:rsidR="00000000" w:rsidRPr="00000000">
        <w:rPr>
          <w:sz w:val="26"/>
          <w:szCs w:val="26"/>
          <w:vertAlign w:val="baseline"/>
          <w:rtl w:val="0"/>
        </w:rPr>
        <w:tab/>
        <w:t xml:space="preserve">1.2. </w:t>
      </w:r>
      <w:r w:rsidDel="00000000" w:rsidR="00000000" w:rsidRPr="00000000">
        <w:rPr>
          <w:color w:val="081b3a"/>
          <w:sz w:val="26"/>
          <w:szCs w:val="26"/>
          <w:highlight w:val="white"/>
          <w:vertAlign w:val="baseline"/>
          <w:rtl w:val="0"/>
        </w:rPr>
        <w:t xml:space="preserve">Nội dung chính của phần Dự án nhận chuyển nhượng:</w:t>
      </w:r>
    </w:p>
    <w:p w:rsidR="00000000" w:rsidDel="00000000" w:rsidP="00000000" w:rsidRDefault="00000000" w:rsidRPr="00000000" w14:paraId="00000018">
      <w:pPr>
        <w:tabs>
          <w:tab w:val="left" w:leader="none" w:pos="567"/>
          <w:tab w:val="left" w:leader="none" w:pos="851"/>
        </w:tabs>
        <w:jc w:val="both"/>
        <w:rPr>
          <w:color w:val="081b3a"/>
          <w:sz w:val="26"/>
          <w:szCs w:val="26"/>
          <w:highlight w:val="white"/>
          <w:vertAlign w:val="baseline"/>
        </w:rPr>
      </w:pPr>
      <w:r w:rsidDel="00000000" w:rsidR="00000000" w:rsidRPr="00000000">
        <w:rPr>
          <w:color w:val="081b3a"/>
          <w:sz w:val="26"/>
          <w:szCs w:val="26"/>
          <w:highlight w:val="white"/>
          <w:vertAlign w:val="baseline"/>
          <w:rtl w:val="0"/>
        </w:rPr>
        <w:tab/>
        <w:t xml:space="preserve">- Tên phần Dự án: Trường mầm non Iris; Trường tiểu học, Trung học cơ sở, Trung học phổ thông Iris </w:t>
      </w:r>
    </w:p>
    <w:p w:rsidR="00000000" w:rsidDel="00000000" w:rsidP="00000000" w:rsidRDefault="00000000" w:rsidRPr="00000000" w14:paraId="00000019">
      <w:pPr>
        <w:tabs>
          <w:tab w:val="left" w:leader="none" w:pos="567"/>
          <w:tab w:val="left" w:leader="none" w:pos="851"/>
        </w:tabs>
        <w:jc w:val="both"/>
        <w:rPr>
          <w:sz w:val="26"/>
          <w:szCs w:val="26"/>
          <w:vertAlign w:val="baseline"/>
        </w:rPr>
      </w:pPr>
      <w:r w:rsidDel="00000000" w:rsidR="00000000" w:rsidRPr="00000000">
        <w:rPr>
          <w:color w:val="081b3a"/>
          <w:sz w:val="26"/>
          <w:szCs w:val="26"/>
          <w:highlight w:val="white"/>
          <w:vertAlign w:val="baseline"/>
          <w:rtl w:val="0"/>
        </w:rPr>
        <w:tab/>
        <w:t xml:space="preserve">- Diện tích đất: 12.822,46 m2 </w:t>
      </w:r>
      <w:r w:rsidDel="00000000" w:rsidR="00000000" w:rsidRPr="00000000">
        <w:rPr>
          <w:rtl w:val="0"/>
        </w:rPr>
      </w:r>
    </w:p>
    <w:p w:rsidR="00000000" w:rsidDel="00000000" w:rsidP="00000000" w:rsidRDefault="00000000" w:rsidRPr="00000000" w14:paraId="0000001A">
      <w:pPr>
        <w:tabs>
          <w:tab w:val="left" w:leader="none" w:pos="567"/>
          <w:tab w:val="left" w:leader="none" w:pos="851"/>
        </w:tabs>
        <w:jc w:val="both"/>
        <w:rPr>
          <w:color w:val="081b3a"/>
          <w:sz w:val="26"/>
          <w:szCs w:val="26"/>
          <w:highlight w:val="white"/>
          <w:vertAlign w:val="baseline"/>
        </w:rPr>
      </w:pPr>
      <w:r w:rsidDel="00000000" w:rsidR="00000000" w:rsidRPr="00000000">
        <w:rPr>
          <w:color w:val="081b3a"/>
          <w:sz w:val="26"/>
          <w:szCs w:val="26"/>
          <w:highlight w:val="white"/>
          <w:vertAlign w:val="baseline"/>
          <w:rtl w:val="0"/>
        </w:rPr>
        <w:tab/>
        <w:t xml:space="preserve">1.3. Ủy quyền</w:t>
      </w:r>
    </w:p>
    <w:p w:rsidR="00000000" w:rsidDel="00000000" w:rsidP="00000000" w:rsidRDefault="00000000" w:rsidRPr="00000000" w14:paraId="0000001B">
      <w:pPr>
        <w:tabs>
          <w:tab w:val="left" w:leader="none" w:pos="567"/>
          <w:tab w:val="left" w:leader="none" w:pos="851"/>
        </w:tabs>
        <w:jc w:val="both"/>
        <w:rPr>
          <w:color w:val="081b3a"/>
          <w:sz w:val="26"/>
          <w:szCs w:val="26"/>
          <w:highlight w:val="white"/>
          <w:vertAlign w:val="baseline"/>
        </w:rPr>
      </w:pPr>
      <w:r w:rsidDel="00000000" w:rsidR="00000000" w:rsidRPr="00000000">
        <w:rPr>
          <w:color w:val="081b3a"/>
          <w:sz w:val="26"/>
          <w:szCs w:val="26"/>
          <w:highlight w:val="white"/>
          <w:vertAlign w:val="baseline"/>
          <w:rtl w:val="0"/>
        </w:rPr>
        <w:tab/>
        <w:t xml:space="preserve">Hội đồng quản trị nhận thấy tiềm năng kinh tế của phần Dự án Trường Iris trong thời gian tới khi nền kinh tế đã dần hồi phục, nhu cầu trên địa bàn ngày càng cao, cũng như phù hợp định hướng, lĩnh vực hoạt động của Công ty. Do đó, Hội đồng quản trị kính trình Đại hội đồng cổ đông thông qua việc nhận chuyển nhượng phần Dự án Trường Iris từ Công ty Cổ phần Thương mại Thái Hưng (Hội đồng quản trị sẽ giải trình về nội dung chủ yếu của hợp đồng, giao dịch về việc nhận chuyển nhượng trên tại cuộc họp Đại hội đồng cổ đông).</w:t>
      </w:r>
    </w:p>
    <w:p w:rsidR="00000000" w:rsidDel="00000000" w:rsidP="00000000" w:rsidRDefault="00000000" w:rsidRPr="00000000" w14:paraId="0000001C">
      <w:pPr>
        <w:tabs>
          <w:tab w:val="left" w:leader="none" w:pos="567"/>
          <w:tab w:val="left" w:leader="none" w:pos="851"/>
        </w:tabs>
        <w:jc w:val="both"/>
        <w:rPr>
          <w:color w:val="081b3a"/>
          <w:sz w:val="26"/>
          <w:szCs w:val="26"/>
          <w:highlight w:val="white"/>
          <w:vertAlign w:val="baseline"/>
        </w:rPr>
      </w:pPr>
      <w:r w:rsidDel="00000000" w:rsidR="00000000" w:rsidRPr="00000000">
        <w:rPr>
          <w:color w:val="081b3a"/>
          <w:sz w:val="26"/>
          <w:szCs w:val="26"/>
          <w:highlight w:val="white"/>
          <w:vertAlign w:val="baseline"/>
          <w:rtl w:val="0"/>
        </w:rPr>
        <w:tab/>
        <w:t xml:space="preserve">Đồng thời, kính trình Đại hội đồng cổ đông ủy quyền cho Hội đồng quản trị, Ban Giám đốc Công ty thực hiện đàm phán, ký kết các thỏa thuận, hợp đồng để hoàn tất việc nhận chuyển nhượng phần Dự án Trường Iris nói trên mà không cần phải xin lại ý kiến của Đại hội đồng cổ đông. Hội đồng quản trị có nghĩa vụ báo cáo tiến độ thực hiện các công việc tại kỳ họp Đại hội đồng cổ đông gần nhất.</w:t>
      </w:r>
    </w:p>
    <w:p w:rsidR="00000000" w:rsidDel="00000000" w:rsidP="00000000" w:rsidRDefault="00000000" w:rsidRPr="00000000" w14:paraId="0000001D">
      <w:pPr>
        <w:tabs>
          <w:tab w:val="left" w:leader="none" w:pos="567"/>
          <w:tab w:val="left" w:leader="none" w:pos="851"/>
        </w:tabs>
        <w:jc w:val="both"/>
        <w:rPr>
          <w:sz w:val="26"/>
          <w:szCs w:val="26"/>
          <w:vertAlign w:val="baseline"/>
        </w:rPr>
      </w:pPr>
      <w:r w:rsidDel="00000000" w:rsidR="00000000" w:rsidRPr="00000000">
        <w:rPr>
          <w:color w:val="081b3a"/>
          <w:sz w:val="26"/>
          <w:szCs w:val="26"/>
          <w:highlight w:val="white"/>
          <w:vertAlign w:val="baseline"/>
          <w:rtl w:val="0"/>
        </w:rPr>
        <w:tab/>
        <w:t xml:space="preserve">2. </w:t>
      </w:r>
      <w:r w:rsidDel="00000000" w:rsidR="00000000" w:rsidRPr="00000000">
        <w:rPr>
          <w:sz w:val="26"/>
          <w:szCs w:val="26"/>
          <w:vertAlign w:val="baseline"/>
          <w:rtl w:val="0"/>
        </w:rPr>
        <w:t xml:space="preserve">Tổ chức thực hiện.</w:t>
      </w:r>
    </w:p>
    <w:p w:rsidR="00000000" w:rsidDel="00000000" w:rsidP="00000000" w:rsidRDefault="00000000" w:rsidRPr="00000000" w14:paraId="0000001E">
      <w:pPr>
        <w:tabs>
          <w:tab w:val="left" w:leader="none" w:pos="851"/>
        </w:tabs>
        <w:ind w:firstLine="567"/>
        <w:jc w:val="both"/>
        <w:rPr>
          <w:sz w:val="26"/>
          <w:szCs w:val="26"/>
          <w:vertAlign w:val="baseline"/>
        </w:rPr>
      </w:pPr>
      <w:r w:rsidDel="00000000" w:rsidR="00000000" w:rsidRPr="00000000">
        <w:rPr>
          <w:sz w:val="26"/>
          <w:szCs w:val="26"/>
          <w:vertAlign w:val="baseline"/>
          <w:rtl w:val="0"/>
        </w:rPr>
        <w:t xml:space="preserve">Hội đồng quản trị kính trình Đại hội đồng cổ đông ủy quyền cho Hội đồng quản trị, Ban Giám đốc tiếp tục triển khai và thực hiện kế hoạch đầu tư năm 2025 nêu trên bao gồm và không giới hạn các công việc liên quan theo yêu cầu của các dự án và theo quy định của pháp luật hiện hành.</w:t>
      </w:r>
    </w:p>
    <w:p w:rsidR="00000000" w:rsidDel="00000000" w:rsidP="00000000" w:rsidRDefault="00000000" w:rsidRPr="00000000" w14:paraId="0000001F">
      <w:pPr>
        <w:tabs>
          <w:tab w:val="left" w:leader="none" w:pos="851"/>
        </w:tabs>
        <w:spacing w:after="240" w:before="120" w:lineRule="auto"/>
        <w:ind w:firstLine="567"/>
        <w:jc w:val="both"/>
        <w:rPr>
          <w:sz w:val="26"/>
          <w:szCs w:val="26"/>
          <w:vertAlign w:val="baseline"/>
        </w:rPr>
      </w:pPr>
      <w:r w:rsidDel="00000000" w:rsidR="00000000" w:rsidRPr="00000000">
        <w:rPr>
          <w:sz w:val="26"/>
          <w:szCs w:val="26"/>
          <w:vertAlign w:val="baseline"/>
          <w:rtl w:val="0"/>
        </w:rPr>
        <w:t xml:space="preserve">Kính trình Đại hội hội đồng cổ đông chấp thuận thông qua./.</w:t>
      </w:r>
    </w:p>
    <w:tbl>
      <w:tblPr>
        <w:tblStyle w:val="Table2"/>
        <w:tblW w:w="9018.0" w:type="dxa"/>
        <w:jc w:val="left"/>
        <w:tblInd w:w="-108.0" w:type="dxa"/>
        <w:tblLayout w:type="fixed"/>
        <w:tblLook w:val="0000"/>
      </w:tblPr>
      <w:tblGrid>
        <w:gridCol w:w="4509"/>
        <w:gridCol w:w="4509"/>
        <w:tblGridChange w:id="0">
          <w:tblGrid>
            <w:gridCol w:w="4509"/>
            <w:gridCol w:w="4509"/>
          </w:tblGrid>
        </w:tblGridChange>
      </w:tblGrid>
      <w:tr>
        <w:trPr>
          <w:cantSplit w:val="0"/>
          <w:trHeight w:val="2577" w:hRule="atLeast"/>
          <w:tblHeader w:val="0"/>
        </w:trPr>
        <w:tc>
          <w:tcPr>
            <w:vAlign w:val="top"/>
          </w:tcPr>
          <w:p w:rsidR="00000000" w:rsidDel="00000000" w:rsidP="00000000" w:rsidRDefault="00000000" w:rsidRPr="00000000" w14:paraId="00000020">
            <w:pPr>
              <w:widowControl w:val="0"/>
              <w:tabs>
                <w:tab w:val="left" w:leader="none" w:pos="540"/>
                <w:tab w:val="left" w:leader="none" w:pos="9180"/>
              </w:tabs>
              <w:jc w:val="both"/>
              <w:rPr>
                <w:b w:val="0"/>
                <w:i w:val="0"/>
                <w:color w:val="000000"/>
                <w:vertAlign w:val="baseline"/>
              </w:rPr>
            </w:pPr>
            <w:r w:rsidDel="00000000" w:rsidR="00000000" w:rsidRPr="00000000">
              <w:rPr>
                <w:b w:val="1"/>
                <w:i w:val="1"/>
                <w:color w:val="000000"/>
                <w:vertAlign w:val="baseline"/>
                <w:rtl w:val="0"/>
              </w:rPr>
              <w:t xml:space="preserve">Nơi nhận:</w:t>
            </w:r>
            <w:r w:rsidDel="00000000" w:rsidR="00000000" w:rsidRPr="00000000">
              <w:rPr>
                <w:rtl w:val="0"/>
              </w:rPr>
            </w:r>
          </w:p>
          <w:p w:rsidR="00000000" w:rsidDel="00000000" w:rsidP="00000000" w:rsidRDefault="00000000" w:rsidRPr="00000000" w14:paraId="00000021">
            <w:pPr>
              <w:widowControl w:val="0"/>
              <w:tabs>
                <w:tab w:val="left" w:leader="none" w:pos="360"/>
                <w:tab w:val="left" w:leader="none" w:pos="9180"/>
              </w:tabs>
              <w:jc w:val="both"/>
              <w:rPr>
                <w:color w:val="000000"/>
                <w:sz w:val="22"/>
                <w:szCs w:val="22"/>
                <w:vertAlign w:val="baseline"/>
              </w:rPr>
            </w:pPr>
            <w:r w:rsidDel="00000000" w:rsidR="00000000" w:rsidRPr="00000000">
              <w:rPr>
                <w:i w:val="1"/>
                <w:color w:val="000000"/>
                <w:sz w:val="22"/>
                <w:szCs w:val="22"/>
                <w:vertAlign w:val="baseline"/>
                <w:rtl w:val="0"/>
              </w:rPr>
              <w:t xml:space="preserve">- </w:t>
            </w:r>
            <w:r w:rsidDel="00000000" w:rsidR="00000000" w:rsidRPr="00000000">
              <w:rPr>
                <w:color w:val="000000"/>
                <w:sz w:val="22"/>
                <w:szCs w:val="22"/>
                <w:vertAlign w:val="baseline"/>
                <w:rtl w:val="0"/>
              </w:rPr>
              <w:t xml:space="preserve">ĐHĐCĐ;</w:t>
            </w:r>
          </w:p>
          <w:p w:rsidR="00000000" w:rsidDel="00000000" w:rsidP="00000000" w:rsidRDefault="00000000" w:rsidRPr="00000000" w14:paraId="00000022">
            <w:pPr>
              <w:widowControl w:val="0"/>
              <w:tabs>
                <w:tab w:val="left" w:leader="none" w:pos="360"/>
                <w:tab w:val="left" w:leader="none" w:pos="9180"/>
              </w:tabs>
              <w:jc w:val="both"/>
              <w:rPr>
                <w:color w:val="000000"/>
                <w:sz w:val="22"/>
                <w:szCs w:val="22"/>
                <w:vertAlign w:val="baseline"/>
              </w:rPr>
            </w:pPr>
            <w:r w:rsidDel="00000000" w:rsidR="00000000" w:rsidRPr="00000000">
              <w:rPr>
                <w:color w:val="000000"/>
                <w:sz w:val="22"/>
                <w:szCs w:val="22"/>
                <w:vertAlign w:val="baseline"/>
                <w:rtl w:val="0"/>
              </w:rPr>
              <w:t xml:space="preserve">- BKS;</w:t>
            </w:r>
          </w:p>
          <w:p w:rsidR="00000000" w:rsidDel="00000000" w:rsidP="00000000" w:rsidRDefault="00000000" w:rsidRPr="00000000" w14:paraId="00000023">
            <w:pPr>
              <w:widowControl w:val="0"/>
              <w:tabs>
                <w:tab w:val="left" w:leader="none" w:pos="360"/>
                <w:tab w:val="left" w:leader="none" w:pos="9180"/>
              </w:tabs>
              <w:jc w:val="both"/>
              <w:rPr>
                <w:i w:val="0"/>
                <w:color w:val="000000"/>
                <w:sz w:val="26"/>
                <w:szCs w:val="26"/>
                <w:vertAlign w:val="baseline"/>
              </w:rPr>
            </w:pPr>
            <w:r w:rsidDel="00000000" w:rsidR="00000000" w:rsidRPr="00000000">
              <w:rPr>
                <w:color w:val="000000"/>
                <w:sz w:val="22"/>
                <w:szCs w:val="22"/>
                <w:vertAlign w:val="baseline"/>
                <w:rtl w:val="0"/>
              </w:rPr>
              <w:t xml:space="preserve">- Lưu: VT.</w:t>
            </w:r>
            <w:r w:rsidDel="00000000" w:rsidR="00000000" w:rsidRPr="00000000">
              <w:rPr>
                <w:rtl w:val="0"/>
              </w:rPr>
            </w:r>
          </w:p>
        </w:tc>
        <w:tc>
          <w:tcPr>
            <w:vAlign w:val="top"/>
          </w:tcPr>
          <w:p w:rsidR="00000000" w:rsidDel="00000000" w:rsidP="00000000" w:rsidRDefault="00000000" w:rsidRPr="00000000" w14:paraId="00000024">
            <w:pPr>
              <w:jc w:val="center"/>
              <w:rPr>
                <w:b w:val="0"/>
                <w:sz w:val="26"/>
                <w:szCs w:val="26"/>
                <w:vertAlign w:val="baseline"/>
              </w:rPr>
            </w:pPr>
            <w:r w:rsidDel="00000000" w:rsidR="00000000" w:rsidRPr="00000000">
              <w:rPr>
                <w:b w:val="1"/>
                <w:sz w:val="26"/>
                <w:szCs w:val="26"/>
                <w:vertAlign w:val="baseline"/>
                <w:rtl w:val="0"/>
              </w:rPr>
              <w:t xml:space="preserve">TM. HỘI ĐỒNG QUẢN TRỊ</w:t>
            </w:r>
            <w:r w:rsidDel="00000000" w:rsidR="00000000" w:rsidRPr="00000000">
              <w:rPr>
                <w:rtl w:val="0"/>
              </w:rPr>
            </w:r>
          </w:p>
          <w:p w:rsidR="00000000" w:rsidDel="00000000" w:rsidP="00000000" w:rsidRDefault="00000000" w:rsidRPr="00000000" w14:paraId="00000025">
            <w:pPr>
              <w:jc w:val="center"/>
              <w:rPr>
                <w:b w:val="0"/>
                <w:sz w:val="26"/>
                <w:szCs w:val="26"/>
                <w:vertAlign w:val="baseline"/>
              </w:rPr>
            </w:pPr>
            <w:r w:rsidDel="00000000" w:rsidR="00000000" w:rsidRPr="00000000">
              <w:rPr>
                <w:b w:val="1"/>
                <w:sz w:val="26"/>
                <w:szCs w:val="26"/>
                <w:vertAlign w:val="baseline"/>
                <w:rtl w:val="0"/>
              </w:rPr>
              <w:t xml:space="preserve">CHỦ TỊCH</w:t>
            </w:r>
            <w:r w:rsidDel="00000000" w:rsidR="00000000" w:rsidRPr="00000000">
              <w:rPr>
                <w:rtl w:val="0"/>
              </w:rPr>
            </w:r>
          </w:p>
          <w:p w:rsidR="00000000" w:rsidDel="00000000" w:rsidP="00000000" w:rsidRDefault="00000000" w:rsidRPr="00000000" w14:paraId="00000026">
            <w:pPr>
              <w:jc w:val="center"/>
              <w:rPr>
                <w:b w:val="0"/>
                <w:sz w:val="18"/>
                <w:szCs w:val="18"/>
                <w:vertAlign w:val="baseline"/>
              </w:rPr>
            </w:pPr>
            <w:r w:rsidDel="00000000" w:rsidR="00000000" w:rsidRPr="00000000">
              <w:rPr>
                <w:rtl w:val="0"/>
              </w:rPr>
            </w:r>
          </w:p>
          <w:p w:rsidR="00000000" w:rsidDel="00000000" w:rsidP="00000000" w:rsidRDefault="00000000" w:rsidRPr="00000000" w14:paraId="00000027">
            <w:pPr>
              <w:jc w:val="center"/>
              <w:rPr>
                <w:vertAlign w:val="baseline"/>
              </w:rPr>
            </w:pPr>
            <w:r w:rsidDel="00000000" w:rsidR="00000000" w:rsidRPr="00000000">
              <w:rPr>
                <w:rtl w:val="0"/>
              </w:rPr>
            </w:r>
          </w:p>
          <w:p w:rsidR="00000000" w:rsidDel="00000000" w:rsidP="00000000" w:rsidRDefault="00000000" w:rsidRPr="00000000" w14:paraId="00000028">
            <w:pPr>
              <w:jc w:val="center"/>
              <w:rPr>
                <w:vertAlign w:val="baseline"/>
              </w:rPr>
            </w:pPr>
            <w:r w:rsidDel="00000000" w:rsidR="00000000" w:rsidRPr="00000000">
              <w:rPr>
                <w:rtl w:val="0"/>
              </w:rPr>
            </w:r>
          </w:p>
          <w:p w:rsidR="00000000" w:rsidDel="00000000" w:rsidP="00000000" w:rsidRDefault="00000000" w:rsidRPr="00000000" w14:paraId="00000029">
            <w:pPr>
              <w:jc w:val="center"/>
              <w:rPr>
                <w:b w:val="0"/>
                <w:sz w:val="26"/>
                <w:szCs w:val="26"/>
                <w:vertAlign w:val="baseline"/>
              </w:rPr>
            </w:pPr>
            <w:r w:rsidDel="00000000" w:rsidR="00000000" w:rsidRPr="00000000">
              <w:rPr>
                <w:rtl w:val="0"/>
              </w:rPr>
            </w:r>
          </w:p>
          <w:p w:rsidR="00000000" w:rsidDel="00000000" w:rsidP="00000000" w:rsidRDefault="00000000" w:rsidRPr="00000000" w14:paraId="0000002A">
            <w:pPr>
              <w:jc w:val="center"/>
              <w:rPr>
                <w:b w:val="0"/>
                <w:sz w:val="26"/>
                <w:szCs w:val="26"/>
                <w:vertAlign w:val="baseline"/>
              </w:rPr>
            </w:pPr>
            <w:r w:rsidDel="00000000" w:rsidR="00000000" w:rsidRPr="00000000">
              <w:rPr>
                <w:rtl w:val="0"/>
              </w:rPr>
            </w:r>
          </w:p>
          <w:p w:rsidR="00000000" w:rsidDel="00000000" w:rsidP="00000000" w:rsidRDefault="00000000" w:rsidRPr="00000000" w14:paraId="0000002B">
            <w:pPr>
              <w:jc w:val="center"/>
              <w:rPr>
                <w:b w:val="0"/>
                <w:sz w:val="16"/>
                <w:szCs w:val="16"/>
                <w:vertAlign w:val="baseline"/>
              </w:rPr>
            </w:pPr>
            <w:r w:rsidDel="00000000" w:rsidR="00000000" w:rsidRPr="00000000">
              <w:rPr>
                <w:rtl w:val="0"/>
              </w:rPr>
            </w:r>
          </w:p>
          <w:p w:rsidR="00000000" w:rsidDel="00000000" w:rsidP="00000000" w:rsidRDefault="00000000" w:rsidRPr="00000000" w14:paraId="0000002C">
            <w:pPr>
              <w:jc w:val="center"/>
              <w:rPr>
                <w:b w:val="0"/>
                <w:sz w:val="26"/>
                <w:szCs w:val="26"/>
                <w:vertAlign w:val="baseline"/>
              </w:rPr>
            </w:pPr>
            <w:r w:rsidDel="00000000" w:rsidR="00000000" w:rsidRPr="00000000">
              <w:rPr>
                <w:b w:val="1"/>
                <w:sz w:val="26"/>
                <w:szCs w:val="26"/>
                <w:vertAlign w:val="baseline"/>
                <w:rtl w:val="0"/>
              </w:rPr>
              <w:t xml:space="preserve">Nguyễn Nam Tiến</w:t>
            </w:r>
            <w:r w:rsidDel="00000000" w:rsidR="00000000" w:rsidRPr="00000000">
              <w:rPr>
                <w:rtl w:val="0"/>
              </w:rPr>
            </w:r>
          </w:p>
        </w:tc>
      </w:tr>
    </w:tbl>
    <w:p w:rsidR="00000000" w:rsidDel="00000000" w:rsidP="00000000" w:rsidRDefault="00000000" w:rsidRPr="00000000" w14:paraId="0000002D">
      <w:pPr>
        <w:spacing w:line="300" w:lineRule="auto"/>
        <w:jc w:val="both"/>
        <w:rPr>
          <w:b w:val="0"/>
          <w:sz w:val="26"/>
          <w:szCs w:val="26"/>
          <w:vertAlign w:val="baseline"/>
        </w:rPr>
      </w:pPr>
      <w:r w:rsidDel="00000000" w:rsidR="00000000" w:rsidRPr="00000000">
        <w:rPr>
          <w:rtl w:val="0"/>
        </w:rPr>
      </w:r>
    </w:p>
    <w:p w:rsidR="00000000" w:rsidDel="00000000" w:rsidP="00000000" w:rsidRDefault="00000000" w:rsidRPr="00000000" w14:paraId="0000002E">
      <w:pPr>
        <w:spacing w:line="300" w:lineRule="auto"/>
        <w:jc w:val="both"/>
        <w:rPr>
          <w:b w:val="0"/>
          <w:sz w:val="26"/>
          <w:szCs w:val="26"/>
          <w:vertAlign w:val="baseline"/>
        </w:rPr>
      </w:pPr>
      <w:r w:rsidDel="00000000" w:rsidR="00000000" w:rsidRPr="00000000">
        <w:br w:type="page"/>
      </w:r>
      <w:r w:rsidDel="00000000" w:rsidR="00000000" w:rsidRPr="00000000">
        <w:rPr>
          <w:rtl w:val="0"/>
        </w:rPr>
      </w:r>
    </w:p>
    <w:tbl>
      <w:tblPr>
        <w:tblStyle w:val="Table3"/>
        <w:tblW w:w="10329.0" w:type="dxa"/>
        <w:jc w:val="left"/>
        <w:tblInd w:w="-709.0" w:type="dxa"/>
        <w:tblLayout w:type="fixed"/>
        <w:tblLook w:val="0000"/>
      </w:tblPr>
      <w:tblGrid>
        <w:gridCol w:w="4678"/>
        <w:gridCol w:w="5651"/>
        <w:tblGridChange w:id="0">
          <w:tblGrid>
            <w:gridCol w:w="4678"/>
            <w:gridCol w:w="5651"/>
          </w:tblGrid>
        </w:tblGridChange>
      </w:tblGrid>
      <w:tr>
        <w:trPr>
          <w:cantSplit w:val="0"/>
          <w:trHeight w:val="1275" w:hRule="atLeast"/>
          <w:tblHeader w:val="0"/>
        </w:trPr>
        <w:tc>
          <w:tcPr>
            <w:vAlign w:val="top"/>
          </w:tcPr>
          <w:p w:rsidR="00000000" w:rsidDel="00000000" w:rsidP="00000000" w:rsidRDefault="00000000" w:rsidRPr="00000000" w14:paraId="0000002F">
            <w:pPr>
              <w:jc w:val="center"/>
              <w:rPr>
                <w:b w:val="0"/>
                <w:sz w:val="26"/>
                <w:szCs w:val="26"/>
                <w:vertAlign w:val="baseline"/>
              </w:rPr>
            </w:pPr>
            <w:r w:rsidDel="00000000" w:rsidR="00000000" w:rsidRPr="00000000">
              <w:rPr>
                <w:b w:val="1"/>
                <w:sz w:val="26"/>
                <w:szCs w:val="26"/>
                <w:vertAlign w:val="baseline"/>
                <w:rtl w:val="0"/>
              </w:rPr>
              <w:t xml:space="preserve">THAI NGUYEN BOOK DISTRIBUTE JOINT STOCK COMPANY</w:t>
            </w:r>
            <w:r w:rsidDel="00000000" w:rsidR="00000000" w:rsidRPr="00000000">
              <w:rPr>
                <w:rtl w:val="0"/>
              </w:rPr>
            </w:r>
          </w:p>
          <w:p w:rsidR="00000000" w:rsidDel="00000000" w:rsidP="00000000" w:rsidRDefault="00000000" w:rsidRPr="00000000" w14:paraId="00000030">
            <w:pPr>
              <w:tabs>
                <w:tab w:val="left" w:leader="none" w:pos="4680"/>
              </w:tabs>
              <w:spacing w:before="240" w:lineRule="auto"/>
              <w:jc w:val="center"/>
              <w:rPr>
                <w:sz w:val="26"/>
                <w:szCs w:val="26"/>
                <w:vertAlign w:val="baseline"/>
              </w:rPr>
            </w:pPr>
            <w:r w:rsidDel="00000000" w:rsidR="00000000" w:rsidRPr="00000000">
              <w:rPr>
                <w:sz w:val="26"/>
                <w:szCs w:val="26"/>
                <w:vertAlign w:val="baseline"/>
                <w:rtl w:val="0"/>
              </w:rPr>
              <w:t xml:space="preserve">No.: 08/2025/STH/TTr-HĐQT</w:t>
            </w:r>
            <w:r w:rsidDel="00000000" w:rsidR="00000000" w:rsidRPr="00000000">
              <mc:AlternateContent>
                <mc:Choice Requires="wpg">
                  <w:drawing>
                    <wp:anchor allowOverlap="1" behindDoc="0" distB="4294967295" distT="4294967295" distL="114300" distR="114300" hidden="0" layoutInCell="1" locked="0" relativeHeight="0" simplePos="0">
                      <wp:simplePos x="0" y="0"/>
                      <wp:positionH relativeFrom="column">
                        <wp:posOffset>673100</wp:posOffset>
                      </wp:positionH>
                      <wp:positionV relativeFrom="paragraph">
                        <wp:posOffset>5096</wp:posOffset>
                      </wp:positionV>
                      <wp:extent cx="1321435" cy="12700"/>
                      <wp:effectExtent b="0" l="0" r="0" t="0"/>
                      <wp:wrapNone/>
                      <wp:docPr id="5" name=""/>
                      <a:graphic>
                        <a:graphicData uri="http://schemas.microsoft.com/office/word/2010/wordprocessingShape">
                          <wps:wsp>
                            <wps:cNvCnPr/>
                            <wps:spPr>
                              <a:xfrm>
                                <a:off x="4685283" y="3780000"/>
                                <a:ext cx="132143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4294967295" distT="4294967295" distL="114300" distR="114300" hidden="0" layoutInCell="1" locked="0" relativeHeight="0" simplePos="0">
                      <wp:simplePos x="0" y="0"/>
                      <wp:positionH relativeFrom="column">
                        <wp:posOffset>673100</wp:posOffset>
                      </wp:positionH>
                      <wp:positionV relativeFrom="paragraph">
                        <wp:posOffset>5096</wp:posOffset>
                      </wp:positionV>
                      <wp:extent cx="1321435" cy="12700"/>
                      <wp:effectExtent b="0" l="0" r="0" t="0"/>
                      <wp:wrapNone/>
                      <wp:docPr id="5" name="image5.png"/>
                      <a:graphic>
                        <a:graphicData uri="http://schemas.openxmlformats.org/drawingml/2006/picture">
                          <pic:pic>
                            <pic:nvPicPr>
                              <pic:cNvPr id="0" name="image5.png"/>
                              <pic:cNvPicPr preferRelativeResize="0"/>
                            </pic:nvPicPr>
                            <pic:blipFill>
                              <a:blip r:embed="rId6"/>
                              <a:srcRect/>
                              <a:stretch>
                                <a:fillRect/>
                              </a:stretch>
                            </pic:blipFill>
                            <pic:spPr>
                              <a:xfrm>
                                <a:off x="0" y="0"/>
                                <a:ext cx="1321435" cy="12700"/>
                              </a:xfrm>
                              <a:prstGeom prst="rect"/>
                              <a:ln/>
                            </pic:spPr>
                          </pic:pic>
                        </a:graphicData>
                      </a:graphic>
                    </wp:anchor>
                  </w:drawing>
                </mc:Fallback>
              </mc:AlternateContent>
            </w:r>
          </w:p>
        </w:tc>
        <w:tc>
          <w:tcPr>
            <w:vAlign w:val="top"/>
          </w:tcPr>
          <w:p w:rsidR="00000000" w:rsidDel="00000000" w:rsidP="00000000" w:rsidRDefault="00000000" w:rsidRPr="00000000" w14:paraId="00000031">
            <w:pPr>
              <w:tabs>
                <w:tab w:val="left" w:leader="none" w:pos="4680"/>
              </w:tabs>
              <w:ind w:left="-144" w:hanging="1.999999999999993"/>
              <w:jc w:val="center"/>
              <w:rPr>
                <w:b w:val="0"/>
                <w:sz w:val="26"/>
                <w:szCs w:val="26"/>
                <w:vertAlign w:val="baseline"/>
              </w:rPr>
            </w:pPr>
            <w:r w:rsidDel="00000000" w:rsidR="00000000" w:rsidRPr="00000000">
              <w:rPr>
                <w:b w:val="1"/>
                <w:sz w:val="26"/>
                <w:szCs w:val="26"/>
                <w:vertAlign w:val="baseline"/>
                <w:rtl w:val="0"/>
              </w:rPr>
              <w:t xml:space="preserve">SOCIALIST REPUBLIC OF VIETNAM</w:t>
            </w:r>
            <w:r w:rsidDel="00000000" w:rsidR="00000000" w:rsidRPr="00000000">
              <w:rPr>
                <w:rtl w:val="0"/>
              </w:rPr>
            </w:r>
          </w:p>
          <w:p w:rsidR="00000000" w:rsidDel="00000000" w:rsidP="00000000" w:rsidRDefault="00000000" w:rsidRPr="00000000" w14:paraId="00000032">
            <w:pPr>
              <w:tabs>
                <w:tab w:val="left" w:leader="none" w:pos="4680"/>
              </w:tabs>
              <w:ind w:left="-144" w:hanging="1.999999999999993"/>
              <w:jc w:val="center"/>
              <w:rPr>
                <w:b w:val="0"/>
                <w:sz w:val="28"/>
                <w:szCs w:val="28"/>
                <w:vertAlign w:val="baseline"/>
              </w:rPr>
            </w:pPr>
            <w:r w:rsidDel="00000000" w:rsidR="00000000" w:rsidRPr="00000000">
              <w:rPr>
                <w:b w:val="1"/>
                <w:sz w:val="28"/>
                <w:szCs w:val="28"/>
                <w:vertAlign w:val="baseline"/>
                <w:rtl w:val="0"/>
              </w:rPr>
              <w:t xml:space="preserve">Independence – Freedom – Happiness</w:t>
            </w:r>
            <w:r w:rsidDel="00000000" w:rsidR="00000000" w:rsidRPr="00000000">
              <w:rPr>
                <w:rtl w:val="0"/>
              </w:rPr>
            </w:r>
          </w:p>
          <w:p w:rsidR="00000000" w:rsidDel="00000000" w:rsidP="00000000" w:rsidRDefault="00000000" w:rsidRPr="00000000" w14:paraId="00000033">
            <w:pPr>
              <w:tabs>
                <w:tab w:val="left" w:leader="none" w:pos="4680"/>
                <w:tab w:val="left" w:leader="none" w:pos="4965"/>
              </w:tabs>
              <w:spacing w:before="240" w:lineRule="auto"/>
              <w:ind w:right="193"/>
              <w:jc w:val="right"/>
              <w:rPr>
                <w:sz w:val="26"/>
                <w:szCs w:val="26"/>
                <w:vertAlign w:val="baseline"/>
              </w:rPr>
            </w:pPr>
            <w:r w:rsidDel="00000000" w:rsidR="00000000" w:rsidRPr="00000000">
              <w:rPr>
                <w:i w:val="1"/>
                <w:sz w:val="26"/>
                <w:szCs w:val="26"/>
                <w:vertAlign w:val="baseline"/>
                <w:rtl w:val="0"/>
              </w:rPr>
              <w:t xml:space="preserve">Thai Nguyen, ... ..., 2025</w:t>
            </w:r>
            <w:r w:rsidDel="00000000" w:rsidR="00000000" w:rsidRPr="00000000">
              <w:rPr>
                <w:rtl w:val="0"/>
              </w:rPr>
            </w:r>
            <w:r w:rsidDel="00000000" w:rsidR="00000000" w:rsidRPr="00000000">
              <mc:AlternateContent>
                <mc:Choice Requires="wpg">
                  <w:drawing>
                    <wp:anchor allowOverlap="1" behindDoc="0" distB="4294967295" distT="4294967295" distL="114300" distR="114300" hidden="0" layoutInCell="1" locked="0" relativeHeight="0" simplePos="0">
                      <wp:simplePos x="0" y="0"/>
                      <wp:positionH relativeFrom="column">
                        <wp:posOffset>660400</wp:posOffset>
                      </wp:positionH>
                      <wp:positionV relativeFrom="paragraph">
                        <wp:posOffset>17796</wp:posOffset>
                      </wp:positionV>
                      <wp:extent cx="2085975" cy="12700"/>
                      <wp:effectExtent b="0" l="0" r="0" t="0"/>
                      <wp:wrapNone/>
                      <wp:docPr id="2" name=""/>
                      <a:graphic>
                        <a:graphicData uri="http://schemas.microsoft.com/office/word/2010/wordprocessingShape">
                          <wps:wsp>
                            <wps:cNvCnPr/>
                            <wps:spPr>
                              <a:xfrm>
                                <a:off x="4303013" y="3780000"/>
                                <a:ext cx="208597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4294967295" distT="4294967295" distL="114300" distR="114300" hidden="0" layoutInCell="1" locked="0" relativeHeight="0" simplePos="0">
                      <wp:simplePos x="0" y="0"/>
                      <wp:positionH relativeFrom="column">
                        <wp:posOffset>660400</wp:posOffset>
                      </wp:positionH>
                      <wp:positionV relativeFrom="paragraph">
                        <wp:posOffset>17796</wp:posOffset>
                      </wp:positionV>
                      <wp:extent cx="2085975" cy="12700"/>
                      <wp:effectExtent b="0" l="0" r="0" t="0"/>
                      <wp:wrapNone/>
                      <wp:docPr id="2" name="image2.png"/>
                      <a:graphic>
                        <a:graphicData uri="http://schemas.openxmlformats.org/drawingml/2006/picture">
                          <pic:pic>
                            <pic:nvPicPr>
                              <pic:cNvPr id="0" name="image2.png"/>
                              <pic:cNvPicPr preferRelativeResize="0"/>
                            </pic:nvPicPr>
                            <pic:blipFill>
                              <a:blip r:embed="rId6"/>
                              <a:srcRect/>
                              <a:stretch>
                                <a:fillRect/>
                              </a:stretch>
                            </pic:blipFill>
                            <pic:spPr>
                              <a:xfrm>
                                <a:off x="0" y="0"/>
                                <a:ext cx="2085975" cy="12700"/>
                              </a:xfrm>
                              <a:prstGeom prst="rect"/>
                              <a:ln/>
                            </pic:spPr>
                          </pic:pic>
                        </a:graphicData>
                      </a:graphic>
                    </wp:anchor>
                  </w:drawing>
                </mc:Fallback>
              </mc:AlternateContent>
            </w:r>
          </w:p>
        </w:tc>
      </w:tr>
    </w:tbl>
    <w:p w:rsidR="00000000" w:rsidDel="00000000" w:rsidP="00000000" w:rsidRDefault="00000000" w:rsidRPr="00000000" w14:paraId="00000034">
      <w:pPr>
        <w:jc w:val="center"/>
        <w:rPr>
          <w:b w:val="0"/>
          <w:sz w:val="28"/>
          <w:szCs w:val="28"/>
          <w:vertAlign w:val="baseline"/>
        </w:rPr>
      </w:pPr>
      <w:r w:rsidDel="00000000" w:rsidR="00000000" w:rsidRPr="00000000">
        <w:rPr>
          <w:rtl w:val="0"/>
        </w:rPr>
      </w:r>
    </w:p>
    <w:p w:rsidR="00000000" w:rsidDel="00000000" w:rsidP="00000000" w:rsidRDefault="00000000" w:rsidRPr="00000000" w14:paraId="00000035">
      <w:pPr>
        <w:jc w:val="center"/>
        <w:rPr>
          <w:b w:val="0"/>
          <w:sz w:val="28"/>
          <w:szCs w:val="28"/>
          <w:vertAlign w:val="baseline"/>
        </w:rPr>
      </w:pPr>
      <w:r w:rsidDel="00000000" w:rsidR="00000000" w:rsidRPr="00000000">
        <w:rPr>
          <w:b w:val="1"/>
          <w:sz w:val="28"/>
          <w:szCs w:val="28"/>
          <w:vertAlign w:val="baseline"/>
          <w:rtl w:val="0"/>
        </w:rPr>
        <w:t xml:space="preserve">SUBMISSION</w:t>
      </w:r>
      <w:r w:rsidDel="00000000" w:rsidR="00000000" w:rsidRPr="00000000">
        <w:rPr>
          <w:rtl w:val="0"/>
        </w:rPr>
      </w:r>
    </w:p>
    <w:p w:rsidR="00000000" w:rsidDel="00000000" w:rsidP="00000000" w:rsidRDefault="00000000" w:rsidRPr="00000000" w14:paraId="00000036">
      <w:pPr>
        <w:jc w:val="center"/>
        <w:rPr>
          <w:b w:val="0"/>
          <w:sz w:val="26"/>
          <w:szCs w:val="26"/>
          <w:vertAlign w:val="baseline"/>
        </w:rPr>
      </w:pPr>
      <w:r w:rsidDel="00000000" w:rsidR="00000000" w:rsidRPr="00000000">
        <w:rPr>
          <w:b w:val="1"/>
          <w:vertAlign w:val="baseline"/>
          <w:rtl w:val="0"/>
        </w:rPr>
        <w:t xml:space="preserve">Re: Acquisition of a Portion of the “Thai Hung Eco City” Project Related to Iris Kindergarten, Primary School, Secondary School, and High School</w:t>
      </w:r>
      <w:r w:rsidDel="00000000" w:rsidR="00000000" w:rsidRPr="00000000">
        <w:rPr>
          <w:rtl w:val="0"/>
        </w:rPr>
      </w:r>
    </w:p>
    <w:p w:rsidR="00000000" w:rsidDel="00000000" w:rsidP="00000000" w:rsidRDefault="00000000" w:rsidRPr="00000000" w14:paraId="00000037">
      <w:pPr>
        <w:widowControl w:val="0"/>
        <w:tabs>
          <w:tab w:val="left" w:leader="none" w:pos="1134"/>
        </w:tabs>
        <w:spacing w:before="240" w:line="288" w:lineRule="auto"/>
        <w:jc w:val="center"/>
        <w:rPr>
          <w:sz w:val="26"/>
          <w:szCs w:val="26"/>
          <w:vertAlign w:val="baseline"/>
        </w:rPr>
      </w:pPr>
      <w:r w:rsidDel="00000000" w:rsidR="00000000" w:rsidRPr="00000000">
        <w:rPr>
          <w:sz w:val="26"/>
          <w:szCs w:val="26"/>
          <w:vertAlign w:val="baseline"/>
          <w:rtl w:val="0"/>
        </w:rPr>
        <w:t xml:space="preserve">To: The General Meeting of Shareholders Thai Nguyen Book Distribution JSC</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2298700</wp:posOffset>
                </wp:positionH>
                <wp:positionV relativeFrom="paragraph">
                  <wp:posOffset>12700</wp:posOffset>
                </wp:positionV>
                <wp:extent cx="1321435" cy="12700"/>
                <wp:effectExtent b="0" l="0" r="0" t="0"/>
                <wp:wrapNone/>
                <wp:docPr id="1" name=""/>
                <a:graphic>
                  <a:graphicData uri="http://schemas.microsoft.com/office/word/2010/wordprocessingShape">
                    <wps:wsp>
                      <wps:cNvCnPr/>
                      <wps:spPr>
                        <a:xfrm>
                          <a:off x="4685283" y="3780000"/>
                          <a:ext cx="132143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2298700</wp:posOffset>
                </wp:positionH>
                <wp:positionV relativeFrom="paragraph">
                  <wp:posOffset>12700</wp:posOffset>
                </wp:positionV>
                <wp:extent cx="1321435" cy="12700"/>
                <wp:effectExtent b="0" l="0" r="0" t="0"/>
                <wp:wrapNone/>
                <wp:docPr id="1" name="image1.png"/>
                <a:graphic>
                  <a:graphicData uri="http://schemas.openxmlformats.org/drawingml/2006/picture">
                    <pic:pic>
                      <pic:nvPicPr>
                        <pic:cNvPr id="0" name="image1.png"/>
                        <pic:cNvPicPr preferRelativeResize="0"/>
                      </pic:nvPicPr>
                      <pic:blipFill>
                        <a:blip r:embed="rId6"/>
                        <a:srcRect/>
                        <a:stretch>
                          <a:fillRect/>
                        </a:stretch>
                      </pic:blipFill>
                      <pic:spPr>
                        <a:xfrm>
                          <a:off x="0" y="0"/>
                          <a:ext cx="1321435" cy="12700"/>
                        </a:xfrm>
                        <a:prstGeom prst="rect"/>
                        <a:ln/>
                      </pic:spPr>
                    </pic:pic>
                  </a:graphicData>
                </a:graphic>
              </wp:anchor>
            </w:drawing>
          </mc:Fallback>
        </mc:AlternateContent>
      </w:r>
    </w:p>
    <w:p w:rsidR="00000000" w:rsidDel="00000000" w:rsidP="00000000" w:rsidRDefault="00000000" w:rsidRPr="00000000" w14:paraId="00000038">
      <w:pPr>
        <w:jc w:val="both"/>
        <w:rPr>
          <w:i w:val="0"/>
          <w:sz w:val="26"/>
          <w:szCs w:val="26"/>
          <w:vertAlign w:val="baseline"/>
        </w:rPr>
      </w:pPr>
      <w:r w:rsidDel="00000000" w:rsidR="00000000" w:rsidRPr="00000000">
        <w:rPr>
          <w:i w:val="1"/>
          <w:sz w:val="26"/>
          <w:szCs w:val="26"/>
          <w:vertAlign w:val="baseline"/>
          <w:rtl w:val="0"/>
        </w:rPr>
        <w:t xml:space="preserve">Pursuant to the Law on Enterprises No. 59/2020/QH14 passed by the National Assembly of the Socialist Republic of Vietnam on June 17, 2020</w:t>
      </w:r>
      <w:r w:rsidDel="00000000" w:rsidR="00000000" w:rsidRPr="00000000">
        <w:rPr>
          <w:rtl w:val="0"/>
        </w:rPr>
      </w:r>
    </w:p>
    <w:p w:rsidR="00000000" w:rsidDel="00000000" w:rsidP="00000000" w:rsidRDefault="00000000" w:rsidRPr="00000000" w14:paraId="00000039">
      <w:pPr>
        <w:widowControl w:val="0"/>
        <w:jc w:val="both"/>
        <w:rPr>
          <w:i w:val="0"/>
          <w:sz w:val="26"/>
          <w:szCs w:val="26"/>
          <w:vertAlign w:val="baseline"/>
        </w:rPr>
      </w:pPr>
      <w:r w:rsidDel="00000000" w:rsidR="00000000" w:rsidRPr="00000000">
        <w:rPr>
          <w:i w:val="1"/>
          <w:sz w:val="26"/>
          <w:szCs w:val="26"/>
          <w:vertAlign w:val="baseline"/>
          <w:rtl w:val="0"/>
        </w:rPr>
        <w:t xml:space="preserve">Pursuant to the Law on Securities No. 54/2019/QH14 passed by the National Assembly of the Socialist Republic of Vietnam on November 26, 2019;</w:t>
      </w:r>
      <w:bookmarkStart w:colFirst="0" w:colLast="0" w:name="hb6ydr82nvtn" w:id="0"/>
      <w:bookmarkEnd w:id="0"/>
      <w:r w:rsidDel="00000000" w:rsidR="00000000" w:rsidRPr="00000000">
        <w:rPr>
          <w:rtl w:val="0"/>
        </w:rPr>
      </w:r>
    </w:p>
    <w:p w:rsidR="00000000" w:rsidDel="00000000" w:rsidP="00000000" w:rsidRDefault="00000000" w:rsidRPr="00000000" w14:paraId="0000003A">
      <w:pPr>
        <w:jc w:val="both"/>
        <w:rPr>
          <w:i w:val="0"/>
          <w:sz w:val="26"/>
          <w:szCs w:val="26"/>
          <w:vertAlign w:val="baseline"/>
        </w:rPr>
      </w:pPr>
      <w:r w:rsidDel="00000000" w:rsidR="00000000" w:rsidRPr="00000000">
        <w:rPr>
          <w:i w:val="1"/>
          <w:sz w:val="26"/>
          <w:szCs w:val="26"/>
          <w:vertAlign w:val="baseline"/>
          <w:rtl w:val="0"/>
        </w:rPr>
        <w:t xml:space="preserve">Pursuant to the Charter of Thai Nguyen Book Distribution Joint Stock Company;</w:t>
      </w:r>
      <w:r w:rsidDel="00000000" w:rsidR="00000000" w:rsidRPr="00000000">
        <w:rPr>
          <w:rtl w:val="0"/>
        </w:rPr>
      </w:r>
    </w:p>
    <w:p w:rsidR="00000000" w:rsidDel="00000000" w:rsidP="00000000" w:rsidRDefault="00000000" w:rsidRPr="00000000" w14:paraId="0000003B">
      <w:pPr>
        <w:jc w:val="both"/>
        <w:rPr>
          <w:i w:val="0"/>
          <w:sz w:val="26"/>
          <w:szCs w:val="26"/>
          <w:vertAlign w:val="baseline"/>
        </w:rPr>
      </w:pPr>
      <w:r w:rsidDel="00000000" w:rsidR="00000000" w:rsidRPr="00000000">
        <w:rPr>
          <w:i w:val="1"/>
          <w:sz w:val="26"/>
          <w:szCs w:val="26"/>
          <w:vertAlign w:val="baseline"/>
          <w:rtl w:val="0"/>
        </w:rPr>
        <w:t xml:space="preserve">Pursuant to the actual operational situation of the Company;</w:t>
      </w:r>
      <w:r w:rsidDel="00000000" w:rsidR="00000000" w:rsidRPr="00000000">
        <w:rPr>
          <w:rtl w:val="0"/>
        </w:rPr>
      </w:r>
    </w:p>
    <w:p w:rsidR="00000000" w:rsidDel="00000000" w:rsidP="00000000" w:rsidRDefault="00000000" w:rsidRPr="00000000" w14:paraId="0000003C">
      <w:pPr>
        <w:spacing w:after="280" w:before="280" w:lineRule="auto"/>
        <w:rPr>
          <w:sz w:val="26"/>
          <w:szCs w:val="26"/>
          <w:vertAlign w:val="baseline"/>
        </w:rPr>
      </w:pPr>
      <w:r w:rsidDel="00000000" w:rsidR="00000000" w:rsidRPr="00000000">
        <w:rPr>
          <w:sz w:val="26"/>
          <w:szCs w:val="26"/>
          <w:vertAlign w:val="baseline"/>
          <w:rtl w:val="0"/>
        </w:rPr>
        <w:t xml:space="preserve">Based on the actual business performance and market developments, the Board of Directors respectfully submits to the General Meeting of Shareholders for approval the policy on acquiring a portion of the “Thai Hung Eco City” project related to Iris Kindergarten, Primary School, Secondary School, and High School (hereinafter referred to as the “Iris School Project”), with the following details:</w:t>
      </w:r>
    </w:p>
    <w:p w:rsidR="00000000" w:rsidDel="00000000" w:rsidP="00000000" w:rsidRDefault="00000000" w:rsidRPr="00000000" w14:paraId="0000003D">
      <w:pPr>
        <w:pStyle w:val="Heading3"/>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1. Policy on the acquisition of a portion of the “Thai Hung Eco City” project (a complex of commercial, service, educational, and residential facilities in Gia Sang Ward) from Thai Hung Trading Joint Stock Company (Enterprise Registration Number: 4600310787, initially issued by the Business Registration Office – Department of Planning and Investment of Thai Nguyen Province on March 28, 2003, and amended for the 23rd time on June 24, 2024), specifically related to “Iris Kindergarten” and “Iris Primary, Secondary, and High School” (collectively referred to as the “Iris School”).</w:t>
      </w:r>
      <w:r w:rsidDel="00000000" w:rsidR="00000000" w:rsidRPr="00000000">
        <w:rPr>
          <w:rtl w:val="0"/>
        </w:rPr>
      </w:r>
    </w:p>
    <w:p w:rsidR="00000000" w:rsidDel="00000000" w:rsidP="00000000" w:rsidRDefault="00000000" w:rsidRPr="00000000" w14:paraId="0000003E">
      <w:pPr>
        <w:pStyle w:val="Heading4"/>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1.1. General information on the project:</w:t>
      </w:r>
      <w:r w:rsidDel="00000000" w:rsidR="00000000" w:rsidRPr="00000000">
        <w:rPr>
          <w:rtl w:val="0"/>
        </w:rPr>
      </w:r>
    </w:p>
    <w:p w:rsidR="00000000" w:rsidDel="00000000" w:rsidP="00000000" w:rsidRDefault="00000000" w:rsidRPr="00000000" w14:paraId="0000003F">
      <w:pPr>
        <w:numPr>
          <w:ilvl w:val="0"/>
          <w:numId w:val="1"/>
        </w:numPr>
        <w:spacing w:after="0" w:before="280" w:lineRule="auto"/>
        <w:ind w:left="720" w:hanging="360"/>
        <w:rPr/>
      </w:pPr>
      <w:r w:rsidDel="00000000" w:rsidR="00000000" w:rsidRPr="00000000">
        <w:rPr>
          <w:b w:val="1"/>
          <w:sz w:val="26"/>
          <w:szCs w:val="26"/>
          <w:vertAlign w:val="baseline"/>
          <w:rtl w:val="0"/>
        </w:rPr>
        <w:t xml:space="preserve">Project name</w:t>
      </w:r>
      <w:r w:rsidDel="00000000" w:rsidR="00000000" w:rsidRPr="00000000">
        <w:rPr>
          <w:sz w:val="26"/>
          <w:szCs w:val="26"/>
          <w:vertAlign w:val="baseline"/>
          <w:rtl w:val="0"/>
        </w:rPr>
        <w:t xml:space="preserve">: Thai Hung Eco City New Urban Area (a complex of commercial, service, educational, and residential facilities in Gia Sang Ward)</w:t>
      </w:r>
    </w:p>
    <w:p w:rsidR="00000000" w:rsidDel="00000000" w:rsidP="00000000" w:rsidRDefault="00000000" w:rsidRPr="00000000" w14:paraId="00000040">
      <w:pPr>
        <w:numPr>
          <w:ilvl w:val="0"/>
          <w:numId w:val="1"/>
        </w:numPr>
        <w:spacing w:after="0" w:before="0" w:lineRule="auto"/>
        <w:ind w:left="720" w:hanging="360"/>
        <w:rPr/>
      </w:pPr>
      <w:r w:rsidDel="00000000" w:rsidR="00000000" w:rsidRPr="00000000">
        <w:rPr>
          <w:b w:val="1"/>
          <w:sz w:val="26"/>
          <w:szCs w:val="26"/>
          <w:vertAlign w:val="baseline"/>
          <w:rtl w:val="0"/>
        </w:rPr>
        <w:t xml:space="preserve">Location</w:t>
      </w:r>
      <w:r w:rsidDel="00000000" w:rsidR="00000000" w:rsidRPr="00000000">
        <w:rPr>
          <w:sz w:val="26"/>
          <w:szCs w:val="26"/>
          <w:vertAlign w:val="baseline"/>
          <w:rtl w:val="0"/>
        </w:rPr>
        <w:t xml:space="preserve">: Gia Sang Ward, Thai Nguyen City, Thai Nguyen Province</w:t>
      </w:r>
    </w:p>
    <w:p w:rsidR="00000000" w:rsidDel="00000000" w:rsidP="00000000" w:rsidRDefault="00000000" w:rsidRPr="00000000" w14:paraId="00000041">
      <w:pPr>
        <w:numPr>
          <w:ilvl w:val="0"/>
          <w:numId w:val="1"/>
        </w:numPr>
        <w:spacing w:after="0" w:before="0" w:lineRule="auto"/>
        <w:ind w:left="720" w:hanging="360"/>
        <w:rPr/>
      </w:pPr>
      <w:r w:rsidDel="00000000" w:rsidR="00000000" w:rsidRPr="00000000">
        <w:rPr>
          <w:b w:val="1"/>
          <w:sz w:val="26"/>
          <w:szCs w:val="26"/>
          <w:vertAlign w:val="baseline"/>
          <w:rtl w:val="0"/>
        </w:rPr>
        <w:t xml:space="preserve">Land area</w:t>
      </w:r>
      <w:r w:rsidDel="00000000" w:rsidR="00000000" w:rsidRPr="00000000">
        <w:rPr>
          <w:sz w:val="26"/>
          <w:szCs w:val="26"/>
          <w:vertAlign w:val="baseline"/>
          <w:rtl w:val="0"/>
        </w:rPr>
        <w:t xml:space="preserve">: Approximately 34.19 hectares, including:</w:t>
      </w:r>
    </w:p>
    <w:p w:rsidR="00000000" w:rsidDel="00000000" w:rsidP="00000000" w:rsidRDefault="00000000" w:rsidRPr="00000000" w14:paraId="00000042">
      <w:pPr>
        <w:numPr>
          <w:ilvl w:val="1"/>
          <w:numId w:val="1"/>
        </w:numPr>
        <w:spacing w:after="0" w:before="0" w:lineRule="auto"/>
        <w:ind w:left="1440" w:hanging="360"/>
        <w:rPr/>
      </w:pPr>
      <w:r w:rsidDel="00000000" w:rsidR="00000000" w:rsidRPr="00000000">
        <w:rPr>
          <w:b w:val="1"/>
          <w:sz w:val="26"/>
          <w:szCs w:val="26"/>
          <w:vertAlign w:val="baseline"/>
          <w:rtl w:val="0"/>
        </w:rPr>
        <w:t xml:space="preserve">Phase 1</w:t>
      </w:r>
      <w:r w:rsidDel="00000000" w:rsidR="00000000" w:rsidRPr="00000000">
        <w:rPr>
          <w:sz w:val="26"/>
          <w:szCs w:val="26"/>
          <w:vertAlign w:val="baseline"/>
          <w:rtl w:val="0"/>
        </w:rPr>
        <w:t xml:space="preserve">: Approximately 21.44 hectares, with Thai Hung Trading Joint Stock Company as the investor</w:t>
      </w:r>
    </w:p>
    <w:p w:rsidR="00000000" w:rsidDel="00000000" w:rsidP="00000000" w:rsidRDefault="00000000" w:rsidRPr="00000000" w14:paraId="00000043">
      <w:pPr>
        <w:numPr>
          <w:ilvl w:val="1"/>
          <w:numId w:val="1"/>
        </w:numPr>
        <w:spacing w:after="280" w:before="0" w:lineRule="auto"/>
        <w:ind w:left="1440" w:hanging="360"/>
        <w:rPr/>
      </w:pPr>
      <w:r w:rsidDel="00000000" w:rsidR="00000000" w:rsidRPr="00000000">
        <w:rPr>
          <w:b w:val="1"/>
          <w:sz w:val="26"/>
          <w:szCs w:val="26"/>
          <w:vertAlign w:val="baseline"/>
          <w:rtl w:val="0"/>
        </w:rPr>
        <w:t xml:space="preserve">Phase 2</w:t>
      </w:r>
      <w:r w:rsidDel="00000000" w:rsidR="00000000" w:rsidRPr="00000000">
        <w:rPr>
          <w:sz w:val="26"/>
          <w:szCs w:val="26"/>
          <w:vertAlign w:val="baseline"/>
          <w:rtl w:val="0"/>
        </w:rPr>
        <w:t xml:space="preserve">: Approximately 12.75 hectares, with the project investor to be selected in accordance with legal regulations</w:t>
      </w:r>
    </w:p>
    <w:p w:rsidR="00000000" w:rsidDel="00000000" w:rsidP="00000000" w:rsidRDefault="00000000" w:rsidRPr="00000000" w14:paraId="00000044">
      <w:pPr>
        <w:pStyle w:val="Heading4"/>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1.2. Main contents of the portion to be acquired:</w:t>
      </w:r>
      <w:r w:rsidDel="00000000" w:rsidR="00000000" w:rsidRPr="00000000">
        <w:rPr>
          <w:rtl w:val="0"/>
        </w:rPr>
      </w:r>
    </w:p>
    <w:p w:rsidR="00000000" w:rsidDel="00000000" w:rsidP="00000000" w:rsidRDefault="00000000" w:rsidRPr="00000000" w14:paraId="00000045">
      <w:pPr>
        <w:numPr>
          <w:ilvl w:val="0"/>
          <w:numId w:val="2"/>
        </w:numPr>
        <w:spacing w:after="0" w:before="280" w:lineRule="auto"/>
        <w:ind w:left="720" w:hanging="360"/>
        <w:rPr/>
      </w:pPr>
      <w:r w:rsidDel="00000000" w:rsidR="00000000" w:rsidRPr="00000000">
        <w:rPr>
          <w:b w:val="1"/>
          <w:sz w:val="26"/>
          <w:szCs w:val="26"/>
          <w:vertAlign w:val="baseline"/>
          <w:rtl w:val="0"/>
        </w:rPr>
        <w:t xml:space="preserve">Project name</w:t>
      </w:r>
      <w:r w:rsidDel="00000000" w:rsidR="00000000" w:rsidRPr="00000000">
        <w:rPr>
          <w:sz w:val="26"/>
          <w:szCs w:val="26"/>
          <w:vertAlign w:val="baseline"/>
          <w:rtl w:val="0"/>
        </w:rPr>
        <w:t xml:space="preserve">: Iris Kindergarten; Iris Primary, Secondary, and High School</w:t>
      </w:r>
    </w:p>
    <w:p w:rsidR="00000000" w:rsidDel="00000000" w:rsidP="00000000" w:rsidRDefault="00000000" w:rsidRPr="00000000" w14:paraId="00000046">
      <w:pPr>
        <w:numPr>
          <w:ilvl w:val="0"/>
          <w:numId w:val="2"/>
        </w:numPr>
        <w:spacing w:after="280" w:before="0" w:lineRule="auto"/>
        <w:ind w:left="720" w:hanging="360"/>
        <w:rPr/>
      </w:pPr>
      <w:r w:rsidDel="00000000" w:rsidR="00000000" w:rsidRPr="00000000">
        <w:rPr>
          <w:b w:val="1"/>
          <w:sz w:val="26"/>
          <w:szCs w:val="26"/>
          <w:vertAlign w:val="baseline"/>
          <w:rtl w:val="0"/>
        </w:rPr>
        <w:t xml:space="preserve">Land area</w:t>
      </w:r>
      <w:r w:rsidDel="00000000" w:rsidR="00000000" w:rsidRPr="00000000">
        <w:rPr>
          <w:sz w:val="26"/>
          <w:szCs w:val="26"/>
          <w:vertAlign w:val="baseline"/>
          <w:rtl w:val="0"/>
        </w:rPr>
        <w:t xml:space="preserve">: 12,822.46 m²</w:t>
      </w:r>
    </w:p>
    <w:p w:rsidR="00000000" w:rsidDel="00000000" w:rsidP="00000000" w:rsidRDefault="00000000" w:rsidRPr="00000000" w14:paraId="00000047">
      <w:pPr>
        <w:pStyle w:val="Heading4"/>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b w:val="1"/>
          <w:sz w:val="26"/>
          <w:szCs w:val="26"/>
          <w:vertAlign w:val="baseline"/>
          <w:rtl w:val="0"/>
        </w:rPr>
        <w:t xml:space="preserve">1.3. Authorization:</w:t>
      </w:r>
      <w:r w:rsidDel="00000000" w:rsidR="00000000" w:rsidRPr="00000000">
        <w:rPr>
          <w:rtl w:val="0"/>
        </w:rPr>
      </w:r>
    </w:p>
    <w:p w:rsidR="00000000" w:rsidDel="00000000" w:rsidP="00000000" w:rsidRDefault="00000000" w:rsidRPr="00000000" w14:paraId="00000048">
      <w:pPr>
        <w:spacing w:after="280" w:before="280" w:lineRule="auto"/>
        <w:rPr>
          <w:sz w:val="26"/>
          <w:szCs w:val="26"/>
          <w:vertAlign w:val="baseline"/>
        </w:rPr>
      </w:pPr>
      <w:r w:rsidDel="00000000" w:rsidR="00000000" w:rsidRPr="00000000">
        <w:rPr>
          <w:sz w:val="26"/>
          <w:szCs w:val="26"/>
          <w:vertAlign w:val="baseline"/>
          <w:rtl w:val="0"/>
        </w:rPr>
        <w:t xml:space="preserve">The Board of Directors recognizes the economic potential of the Iris School Project in the near future, given the gradual recovery of the economy and increasing local demand, as well as the alignment with the Company’s strategic direction and business activities. Therefore, the Board of Directors respectfully submits to the General Meeting of Shareholders for approval of the acquisition of the said portion of the project from Thai Hung Trading Joint Stock Company. The Board of Directors will present the main contents of the agreement and transaction related to the acquisition during the General Meeting.</w:t>
      </w:r>
    </w:p>
    <w:p w:rsidR="00000000" w:rsidDel="00000000" w:rsidP="00000000" w:rsidRDefault="00000000" w:rsidRPr="00000000" w14:paraId="00000049">
      <w:pPr>
        <w:spacing w:after="280" w:before="280" w:lineRule="auto"/>
        <w:rPr>
          <w:sz w:val="26"/>
          <w:szCs w:val="26"/>
          <w:vertAlign w:val="baseline"/>
        </w:rPr>
      </w:pPr>
      <w:r w:rsidDel="00000000" w:rsidR="00000000" w:rsidRPr="00000000">
        <w:rPr>
          <w:sz w:val="26"/>
          <w:szCs w:val="26"/>
          <w:vertAlign w:val="baseline"/>
          <w:rtl w:val="0"/>
        </w:rPr>
        <w:t xml:space="preserve">At the same time, the Board of Directors seeks the General Meeting’s authorization to allow the Board of Directors and the Executive Board to negotiate and sign all necessary agreements and contracts to complete the acquisition of the Iris School Project, without having to seek further approval from the General Meeting of Shareholders. The Board of Directors shall be responsible for reporting the implementation progress at the nearest General Meeting of Shareholders.</w:t>
      </w:r>
    </w:p>
    <w:p w:rsidR="00000000" w:rsidDel="00000000" w:rsidP="00000000" w:rsidRDefault="00000000" w:rsidRPr="00000000" w14:paraId="0000004A">
      <w:pPr>
        <w:pStyle w:val="Heading3"/>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2. Implementation:</w:t>
      </w:r>
      <w:r w:rsidDel="00000000" w:rsidR="00000000" w:rsidRPr="00000000">
        <w:rPr>
          <w:rtl w:val="0"/>
        </w:rPr>
      </w:r>
    </w:p>
    <w:p w:rsidR="00000000" w:rsidDel="00000000" w:rsidP="00000000" w:rsidRDefault="00000000" w:rsidRPr="00000000" w14:paraId="0000004B">
      <w:pPr>
        <w:spacing w:after="280" w:before="280" w:lineRule="auto"/>
        <w:rPr>
          <w:sz w:val="26"/>
          <w:szCs w:val="26"/>
          <w:vertAlign w:val="baseline"/>
        </w:rPr>
      </w:pPr>
      <w:r w:rsidDel="00000000" w:rsidR="00000000" w:rsidRPr="00000000">
        <w:rPr>
          <w:sz w:val="26"/>
          <w:szCs w:val="26"/>
          <w:vertAlign w:val="baseline"/>
          <w:rtl w:val="0"/>
        </w:rPr>
        <w:t xml:space="preserve">The Board of Directors respectfully seeks the General Meeting of Shareholders’ authorization for the Board of Directors and the Executive Board to continue implementing the above-mentioned 2025 investment plan, including but not limited to all tasks as required by the project and in accordance with current laws and regulations.</w:t>
      </w:r>
    </w:p>
    <w:p w:rsidR="00000000" w:rsidDel="00000000" w:rsidP="00000000" w:rsidRDefault="00000000" w:rsidRPr="00000000" w14:paraId="0000004C">
      <w:pPr>
        <w:spacing w:after="280" w:before="280" w:lineRule="auto"/>
        <w:rPr>
          <w:sz w:val="26"/>
          <w:szCs w:val="26"/>
          <w:vertAlign w:val="baseline"/>
        </w:rPr>
      </w:pPr>
      <w:r w:rsidDel="00000000" w:rsidR="00000000" w:rsidRPr="00000000">
        <w:rPr>
          <w:sz w:val="26"/>
          <w:szCs w:val="26"/>
          <w:vertAlign w:val="baseline"/>
          <w:rtl w:val="0"/>
        </w:rPr>
        <w:t xml:space="preserve">Respectfully submitted for approval.</w:t>
      </w:r>
    </w:p>
    <w:tbl>
      <w:tblPr>
        <w:tblStyle w:val="Table4"/>
        <w:tblW w:w="9290.0" w:type="dxa"/>
        <w:jc w:val="left"/>
        <w:tblInd w:w="-108.0" w:type="dxa"/>
        <w:tblLayout w:type="fixed"/>
        <w:tblLook w:val="0000"/>
      </w:tblPr>
      <w:tblGrid>
        <w:gridCol w:w="4203"/>
        <w:gridCol w:w="5087"/>
        <w:tblGridChange w:id="0">
          <w:tblGrid>
            <w:gridCol w:w="4203"/>
            <w:gridCol w:w="5087"/>
          </w:tblGrid>
        </w:tblGridChange>
      </w:tblGrid>
      <w:tr>
        <w:trPr>
          <w:cantSplit w:val="0"/>
          <w:trHeight w:val="2580" w:hRule="atLeast"/>
          <w:tblHeader w:val="0"/>
        </w:trPr>
        <w:tc>
          <w:tcPr>
            <w:vAlign w:val="top"/>
          </w:tcPr>
          <w:p w:rsidR="00000000" w:rsidDel="00000000" w:rsidP="00000000" w:rsidRDefault="00000000" w:rsidRPr="00000000" w14:paraId="0000004D">
            <w:pPr>
              <w:widowControl w:val="0"/>
              <w:tabs>
                <w:tab w:val="left" w:leader="none" w:pos="540"/>
                <w:tab w:val="left" w:leader="none" w:pos="9180"/>
              </w:tabs>
              <w:jc w:val="both"/>
              <w:rPr>
                <w:b w:val="0"/>
                <w:i w:val="0"/>
                <w:color w:val="000000"/>
                <w:vertAlign w:val="baseline"/>
              </w:rPr>
            </w:pPr>
            <w:r w:rsidDel="00000000" w:rsidR="00000000" w:rsidRPr="00000000">
              <w:rPr>
                <w:b w:val="1"/>
                <w:vertAlign w:val="baseline"/>
                <w:rtl w:val="0"/>
              </w:rPr>
              <w:t xml:space="preserve">Recipients:</w:t>
            </w:r>
            <w:r w:rsidDel="00000000" w:rsidR="00000000" w:rsidRPr="00000000">
              <w:rPr>
                <w:rtl w:val="0"/>
              </w:rPr>
            </w:r>
          </w:p>
          <w:p w:rsidR="00000000" w:rsidDel="00000000" w:rsidP="00000000" w:rsidRDefault="00000000" w:rsidRPr="00000000" w14:paraId="0000004E">
            <w:pPr>
              <w:widowControl w:val="0"/>
              <w:tabs>
                <w:tab w:val="left" w:leader="none" w:pos="360"/>
                <w:tab w:val="left" w:leader="none" w:pos="9180"/>
              </w:tabs>
              <w:jc w:val="both"/>
              <w:rPr>
                <w:i w:val="0"/>
                <w:vertAlign w:val="baseline"/>
              </w:rPr>
            </w:pPr>
            <w:r w:rsidDel="00000000" w:rsidR="00000000" w:rsidRPr="00000000">
              <w:rPr>
                <w:i w:val="1"/>
                <w:color w:val="000000"/>
                <w:sz w:val="22"/>
                <w:szCs w:val="22"/>
                <w:vertAlign w:val="baseline"/>
                <w:rtl w:val="0"/>
              </w:rPr>
              <w:t xml:space="preserve">- </w:t>
            </w:r>
            <w:r w:rsidDel="00000000" w:rsidR="00000000" w:rsidRPr="00000000">
              <w:rPr>
                <w:i w:val="1"/>
                <w:vertAlign w:val="baseline"/>
                <w:rtl w:val="0"/>
              </w:rPr>
              <w:t xml:space="preserve">General Meeting of Shareholders;</w:t>
            </w:r>
            <w:r w:rsidDel="00000000" w:rsidR="00000000" w:rsidRPr="00000000">
              <w:rPr>
                <w:rtl w:val="0"/>
              </w:rPr>
            </w:r>
          </w:p>
          <w:p w:rsidR="00000000" w:rsidDel="00000000" w:rsidP="00000000" w:rsidRDefault="00000000" w:rsidRPr="00000000" w14:paraId="0000004F">
            <w:pPr>
              <w:widowControl w:val="0"/>
              <w:tabs>
                <w:tab w:val="left" w:leader="none" w:pos="360"/>
                <w:tab w:val="left" w:leader="none" w:pos="9180"/>
              </w:tabs>
              <w:jc w:val="both"/>
              <w:rPr>
                <w:i w:val="0"/>
                <w:color w:val="000000"/>
                <w:sz w:val="22"/>
                <w:szCs w:val="22"/>
                <w:vertAlign w:val="baseline"/>
              </w:rPr>
            </w:pPr>
            <w:r w:rsidDel="00000000" w:rsidR="00000000" w:rsidRPr="00000000">
              <w:rPr>
                <w:i w:val="1"/>
                <w:color w:val="000000"/>
                <w:sz w:val="22"/>
                <w:szCs w:val="22"/>
                <w:vertAlign w:val="baseline"/>
                <w:rtl w:val="0"/>
              </w:rPr>
              <w:t xml:space="preserve">- </w:t>
            </w:r>
            <w:r w:rsidDel="00000000" w:rsidR="00000000" w:rsidRPr="00000000">
              <w:rPr>
                <w:i w:val="1"/>
                <w:color w:val="000000"/>
                <w:vertAlign w:val="baseline"/>
                <w:rtl w:val="0"/>
              </w:rPr>
              <w:t xml:space="preserve">S</w:t>
            </w:r>
            <w:r w:rsidDel="00000000" w:rsidR="00000000" w:rsidRPr="00000000">
              <w:rPr>
                <w:i w:val="1"/>
                <w:vertAlign w:val="baseline"/>
                <w:rtl w:val="0"/>
              </w:rPr>
              <w:t xml:space="preserve">upervisory Board;</w:t>
            </w:r>
            <w:r w:rsidDel="00000000" w:rsidR="00000000" w:rsidRPr="00000000">
              <w:rPr>
                <w:rtl w:val="0"/>
              </w:rPr>
            </w:r>
          </w:p>
          <w:p w:rsidR="00000000" w:rsidDel="00000000" w:rsidP="00000000" w:rsidRDefault="00000000" w:rsidRPr="00000000" w14:paraId="00000050">
            <w:pPr>
              <w:widowControl w:val="0"/>
              <w:tabs>
                <w:tab w:val="left" w:leader="none" w:pos="360"/>
                <w:tab w:val="left" w:leader="none" w:pos="9180"/>
              </w:tabs>
              <w:jc w:val="both"/>
              <w:rPr>
                <w:i w:val="0"/>
                <w:color w:val="000000"/>
                <w:sz w:val="26"/>
                <w:szCs w:val="26"/>
                <w:vertAlign w:val="baseline"/>
              </w:rPr>
            </w:pPr>
            <w:r w:rsidDel="00000000" w:rsidR="00000000" w:rsidRPr="00000000">
              <w:rPr>
                <w:i w:val="1"/>
                <w:color w:val="000000"/>
                <w:sz w:val="22"/>
                <w:szCs w:val="22"/>
                <w:vertAlign w:val="baseline"/>
                <w:rtl w:val="0"/>
              </w:rPr>
              <w:t xml:space="preserve">- </w:t>
            </w:r>
            <w:r w:rsidDel="00000000" w:rsidR="00000000" w:rsidRPr="00000000">
              <w:rPr>
                <w:i w:val="1"/>
                <w:vertAlign w:val="baseline"/>
                <w:rtl w:val="0"/>
              </w:rPr>
              <w:t xml:space="preserve">Archives</w:t>
            </w:r>
            <w:r w:rsidDel="00000000" w:rsidR="00000000" w:rsidRPr="00000000">
              <w:rPr>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051">
            <w:pPr>
              <w:jc w:val="center"/>
              <w:rPr>
                <w:b w:val="0"/>
                <w:sz w:val="26"/>
                <w:szCs w:val="26"/>
                <w:vertAlign w:val="baseline"/>
              </w:rPr>
            </w:pPr>
            <w:r w:rsidDel="00000000" w:rsidR="00000000" w:rsidRPr="00000000">
              <w:rPr>
                <w:b w:val="1"/>
                <w:sz w:val="26"/>
                <w:szCs w:val="26"/>
                <w:vertAlign w:val="baseline"/>
                <w:rtl w:val="0"/>
              </w:rPr>
              <w:t xml:space="preserve">ON BEHALF OF THE BOARD OF DIRECTORS</w:t>
            </w:r>
            <w:r w:rsidDel="00000000" w:rsidR="00000000" w:rsidRPr="00000000">
              <w:rPr>
                <w:rtl w:val="0"/>
              </w:rPr>
            </w:r>
          </w:p>
          <w:p w:rsidR="00000000" w:rsidDel="00000000" w:rsidP="00000000" w:rsidRDefault="00000000" w:rsidRPr="00000000" w14:paraId="00000052">
            <w:pPr>
              <w:jc w:val="center"/>
              <w:rPr>
                <w:b w:val="0"/>
                <w:sz w:val="26"/>
                <w:szCs w:val="26"/>
                <w:vertAlign w:val="baseline"/>
              </w:rPr>
            </w:pPr>
            <w:r w:rsidDel="00000000" w:rsidR="00000000" w:rsidRPr="00000000">
              <w:rPr>
                <w:b w:val="1"/>
                <w:sz w:val="26"/>
                <w:szCs w:val="26"/>
                <w:vertAlign w:val="baseline"/>
                <w:rtl w:val="0"/>
              </w:rPr>
              <w:t xml:space="preserve">CHAIRMAN</w:t>
            </w:r>
            <w:r w:rsidDel="00000000" w:rsidR="00000000" w:rsidRPr="00000000">
              <w:rPr>
                <w:rtl w:val="0"/>
              </w:rPr>
            </w:r>
          </w:p>
          <w:p w:rsidR="00000000" w:rsidDel="00000000" w:rsidP="00000000" w:rsidRDefault="00000000" w:rsidRPr="00000000" w14:paraId="00000053">
            <w:pPr>
              <w:jc w:val="center"/>
              <w:rPr>
                <w:b w:val="0"/>
                <w:sz w:val="22"/>
                <w:szCs w:val="22"/>
                <w:vertAlign w:val="baseline"/>
              </w:rPr>
            </w:pPr>
            <w:r w:rsidDel="00000000" w:rsidR="00000000" w:rsidRPr="00000000">
              <w:rPr>
                <w:rtl w:val="0"/>
              </w:rPr>
            </w:r>
          </w:p>
          <w:p w:rsidR="00000000" w:rsidDel="00000000" w:rsidP="00000000" w:rsidRDefault="00000000" w:rsidRPr="00000000" w14:paraId="00000054">
            <w:pPr>
              <w:jc w:val="center"/>
              <w:rPr>
                <w:b w:val="0"/>
                <w:sz w:val="26"/>
                <w:szCs w:val="26"/>
                <w:vertAlign w:val="baseline"/>
              </w:rPr>
            </w:pPr>
            <w:r w:rsidDel="00000000" w:rsidR="00000000" w:rsidRPr="00000000">
              <w:rPr>
                <w:rtl w:val="0"/>
              </w:rPr>
            </w:r>
          </w:p>
          <w:p w:rsidR="00000000" w:rsidDel="00000000" w:rsidP="00000000" w:rsidRDefault="00000000" w:rsidRPr="00000000" w14:paraId="00000055">
            <w:pPr>
              <w:jc w:val="center"/>
              <w:rPr>
                <w:b w:val="0"/>
                <w:sz w:val="26"/>
                <w:szCs w:val="26"/>
                <w:vertAlign w:val="baseline"/>
              </w:rPr>
            </w:pPr>
            <w:r w:rsidDel="00000000" w:rsidR="00000000" w:rsidRPr="00000000">
              <w:rPr>
                <w:rtl w:val="0"/>
              </w:rPr>
            </w:r>
          </w:p>
          <w:p w:rsidR="00000000" w:rsidDel="00000000" w:rsidP="00000000" w:rsidRDefault="00000000" w:rsidRPr="00000000" w14:paraId="00000056">
            <w:pPr>
              <w:jc w:val="center"/>
              <w:rPr>
                <w:b w:val="0"/>
                <w:sz w:val="26"/>
                <w:szCs w:val="26"/>
                <w:vertAlign w:val="baseline"/>
              </w:rPr>
            </w:pPr>
            <w:r w:rsidDel="00000000" w:rsidR="00000000" w:rsidRPr="00000000">
              <w:rPr>
                <w:rtl w:val="0"/>
              </w:rPr>
            </w:r>
          </w:p>
          <w:p w:rsidR="00000000" w:rsidDel="00000000" w:rsidP="00000000" w:rsidRDefault="00000000" w:rsidRPr="00000000" w14:paraId="00000057">
            <w:pPr>
              <w:jc w:val="center"/>
              <w:rPr>
                <w:b w:val="0"/>
                <w:sz w:val="26"/>
                <w:szCs w:val="26"/>
                <w:vertAlign w:val="baseline"/>
              </w:rPr>
            </w:pPr>
            <w:r w:rsidDel="00000000" w:rsidR="00000000" w:rsidRPr="00000000">
              <w:rPr>
                <w:rtl w:val="0"/>
              </w:rPr>
            </w:r>
          </w:p>
          <w:p w:rsidR="00000000" w:rsidDel="00000000" w:rsidP="00000000" w:rsidRDefault="00000000" w:rsidRPr="00000000" w14:paraId="00000058">
            <w:pPr>
              <w:jc w:val="center"/>
              <w:rPr>
                <w:b w:val="0"/>
                <w:sz w:val="26"/>
                <w:szCs w:val="26"/>
                <w:vertAlign w:val="baseline"/>
              </w:rPr>
            </w:pPr>
            <w:r w:rsidDel="00000000" w:rsidR="00000000" w:rsidRPr="00000000">
              <w:rPr>
                <w:b w:val="1"/>
                <w:sz w:val="26"/>
                <w:szCs w:val="26"/>
                <w:vertAlign w:val="baseline"/>
                <w:rtl w:val="0"/>
              </w:rPr>
              <w:t xml:space="preserve">Nguyen Nam Tien</w:t>
            </w:r>
            <w:r w:rsidDel="00000000" w:rsidR="00000000" w:rsidRPr="00000000">
              <w:rPr>
                <w:rtl w:val="0"/>
              </w:rPr>
            </w:r>
          </w:p>
        </w:tc>
      </w:tr>
    </w:tbl>
    <w:p w:rsidR="00000000" w:rsidDel="00000000" w:rsidP="00000000" w:rsidRDefault="00000000" w:rsidRPr="00000000" w14:paraId="00000059">
      <w:pPr>
        <w:spacing w:line="300" w:lineRule="auto"/>
        <w:jc w:val="both"/>
        <w:rPr>
          <w:b w:val="0"/>
          <w:sz w:val="26"/>
          <w:szCs w:val="26"/>
          <w:vertAlign w:val="baseline"/>
        </w:rPr>
      </w:pPr>
      <w:r w:rsidDel="00000000" w:rsidR="00000000" w:rsidRPr="00000000">
        <w:rPr>
          <w:rtl w:val="0"/>
        </w:rPr>
      </w:r>
    </w:p>
    <w:sectPr>
      <w:footerReference r:id="rId7" w:type="default"/>
      <w:footerReference r:id="rId8" w:type="even"/>
      <w:pgSz w:h="16834" w:w="11909" w:orient="portrait"/>
      <w:pgMar w:bottom="1134" w:top="1134" w:left="1701"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C">
    <w:pPr>
      <w:keepNext w:val="0"/>
      <w:keepLines w:val="0"/>
      <w:pageBreakBefore w:val="0"/>
      <w:widowControl w:val="1"/>
      <w:pBdr>
        <w:top w:color="000000" w:space="1" w:sz="4" w:val="single"/>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Tờ trình thông qua kế hoạch đầu tư năm 2025 (STH)</w:t>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vertAlign w:val="baseline"/>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vertAlign w:val="baseline"/>
    </w:rPr>
  </w:style>
  <w:style w:type="paragraph" w:styleId="Heading3">
    <w:name w:val="heading 3"/>
    <w:basedOn w:val="Normal"/>
    <w:next w:val="Normal"/>
    <w:pPr>
      <w:keepNext w:val="1"/>
      <w:spacing w:after="60" w:before="240" w:lineRule="auto"/>
    </w:pPr>
    <w:rPr>
      <w:rFonts w:ascii="Calibri" w:cs="Calibri" w:eastAsia="Calibri" w:hAnsi="Calibri"/>
      <w:b w:val="1"/>
      <w:sz w:val="26"/>
      <w:szCs w:val="26"/>
      <w:vertAlign w:val="baseline"/>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vertAlign w:val="baseline"/>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