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CHƯƠNG TRÌNH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HỌP ĐẠI HỘI ĐỒNG CỔ ĐÔNG THƯỜNG NIÊN NĂM 2025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Ngày 15/04/2025 của Công ty cổ phần Phát hành sách Thái Nguyên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266700</wp:posOffset>
                </wp:positionV>
                <wp:extent cx="139065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650675" y="378000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266700</wp:posOffset>
                </wp:positionV>
                <wp:extent cx="139065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109.99999999999929" w:tblpY="1"/>
        <w:tblW w:w="970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6"/>
        <w:gridCol w:w="6237"/>
        <w:gridCol w:w="1939"/>
        <w:tblGridChange w:id="0">
          <w:tblGrid>
            <w:gridCol w:w="1526"/>
            <w:gridCol w:w="6237"/>
            <w:gridCol w:w="1939"/>
          </w:tblGrid>
        </w:tblGridChange>
      </w:tblGrid>
      <w:tr>
        <w:trPr>
          <w:cantSplit w:val="0"/>
          <w:trHeight w:val="445" w:hRule="atLeast"/>
          <w:tblHeader w:val="1"/>
        </w:trPr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5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Thời gian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Nội dung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Thực hiện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8:00 – 8:45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Đón tiếp Đại biểu, cổ đông.</w:t>
            </w:r>
          </w:p>
          <w:p w:rsidR="00000000" w:rsidDel="00000000" w:rsidP="00000000" w:rsidRDefault="00000000" w:rsidRPr="00000000" w14:paraId="0000000A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Phát tài liệu họp.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Đăng ký cổ đông tham dự Đại hội.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kiểm tra tư cách cổ đông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bookmarkStart w:colFirst="0" w:colLast="0" w:name="_yo74t9havzxh" w:id="0"/>
            <w:bookmarkEnd w:id="0"/>
            <w:r w:rsidDel="00000000" w:rsidR="00000000" w:rsidRPr="00000000">
              <w:rPr>
                <w:sz w:val="25"/>
                <w:szCs w:val="25"/>
                <w:rtl w:val="0"/>
              </w:rPr>
              <w:t xml:space="preserve">8:45 – 9:15</w:t>
            </w:r>
          </w:p>
          <w:p w:rsidR="00000000" w:rsidDel="00000000" w:rsidP="00000000" w:rsidRDefault="00000000" w:rsidRPr="00000000" w14:paraId="00000010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Báo cáo kết quả kiểm tra tư cách cổ đông.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kiểm tra tư cách cổ đông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Khai mạc Đại hội, tuyên bố lí do, giới thiệu Đại biểu.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</w:t>
            </w:r>
          </w:p>
        </w:tc>
      </w:tr>
      <w:tr>
        <w:trPr>
          <w:cantSplit w:val="0"/>
          <w:trHeight w:val="1987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Giới thiệu và thông qua Đoàn chủ tịch, Thư ký Đại hội; </w:t>
            </w:r>
          </w:p>
          <w:p w:rsidR="00000000" w:rsidDel="00000000" w:rsidP="00000000" w:rsidRDefault="00000000" w:rsidRPr="00000000" w14:paraId="00000018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Giới thiệu và thông qua Ban kiểm phiếu;</w:t>
            </w:r>
          </w:p>
          <w:p w:rsidR="00000000" w:rsidDel="00000000" w:rsidP="00000000" w:rsidRDefault="00000000" w:rsidRPr="00000000" w14:paraId="0000001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Giới thiệu và thông qua Chương trình Đại hội;</w:t>
            </w:r>
          </w:p>
          <w:p w:rsidR="00000000" w:rsidDel="00000000" w:rsidP="00000000" w:rsidRDefault="00000000" w:rsidRPr="00000000" w14:paraId="0000001A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Thông qua Quy chế làm việc của ĐHĐCĐ thường niên năm 2025;</w:t>
            </w:r>
          </w:p>
          <w:p w:rsidR="00000000" w:rsidDel="00000000" w:rsidP="00000000" w:rsidRDefault="00000000" w:rsidRPr="00000000" w14:paraId="0000001B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Thông qua Quy chế bầu cử, Nguyên tắc thể lệ biểu quyết và phát biểu tại  ĐHĐCĐ thường niên năm 2025.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 – Đoàn chủ tịch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9:15 – 10:30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Thảo luận các nội dung Báo cáo, tờ trình và bầu cử</w:t>
            </w:r>
            <w:r w:rsidDel="00000000" w:rsidR="00000000" w:rsidRPr="00000000">
              <w:rPr>
                <w:sz w:val="25"/>
                <w:szCs w:val="25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F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Thảo luận và biểu quyết thông qua các Báo cáo,tờ trình.</w:t>
            </w:r>
          </w:p>
          <w:p w:rsidR="00000000" w:rsidDel="00000000" w:rsidP="00000000" w:rsidRDefault="00000000" w:rsidRPr="00000000" w14:paraId="00000020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  <w:highlight w:val="yellow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Biểu quyết, bầu cử và kiểm phiếu.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 –  Đoàn chủ tịch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10:30 – 10:45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312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  <w:rtl w:val="0"/>
              </w:rPr>
              <w:t xml:space="preserve">Nghỉ giải lao.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10:45 – 11:00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after="60" w:before="60" w:line="312" w:lineRule="auto"/>
              <w:jc w:val="both"/>
              <w:rPr>
                <w:sz w:val="25"/>
                <w:szCs w:val="25"/>
                <w:highlight w:val="yellow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Công bố kết quả biểu quyết thông qua các tờ trình và kết quả bầu cử.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kiểm phiếu</w:t>
            </w:r>
          </w:p>
        </w:tc>
      </w:tr>
      <w:tr>
        <w:trPr>
          <w:cantSplit w:val="1"/>
          <w:trHeight w:val="87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11:00 – 11:15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Thông qua Biên bản và Nghị quyết Đại hội đồng cổ đông thương niên năm 2025.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thư ký</w:t>
            </w:r>
          </w:p>
        </w:tc>
      </w:tr>
      <w:tr>
        <w:trPr>
          <w:cantSplit w:val="1"/>
          <w:trHeight w:val="52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11:15 – 11:20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2325"/>
              </w:tabs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Tuyên bố bế mạc.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</w:t>
            </w:r>
          </w:p>
        </w:tc>
      </w:tr>
    </w:tbl>
    <w:p w:rsidR="00000000" w:rsidDel="00000000" w:rsidP="00000000" w:rsidRDefault="00000000" w:rsidRPr="00000000" w14:paraId="0000002E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b w:val="1"/>
          <w:sz w:val="32"/>
          <w:szCs w:val="32"/>
        </w:rPr>
      </w:pPr>
      <w:bookmarkStart w:colFirst="0" w:colLast="0" w:name="_7unp3r8ajs81" w:id="1"/>
      <w:bookmarkEnd w:id="1"/>
      <w:r w:rsidDel="00000000" w:rsidR="00000000" w:rsidRPr="00000000">
        <w:rPr>
          <w:b w:val="1"/>
          <w:sz w:val="32"/>
          <w:szCs w:val="32"/>
          <w:rtl w:val="0"/>
        </w:rPr>
        <w:t xml:space="preserve">AGENDA</w:t>
      </w:r>
    </w:p>
    <w:p w:rsidR="00000000" w:rsidDel="00000000" w:rsidP="00000000" w:rsidRDefault="00000000" w:rsidRPr="00000000" w14:paraId="00000032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ANNUAL GENERAL MEETING OF SHAREHOLDERS 2025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Date: April 15, 2025 – Thai Nguyen Book Publishing Joint Stock Company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266700</wp:posOffset>
                </wp:positionV>
                <wp:extent cx="139065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650675" y="378000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266700</wp:posOffset>
                </wp:positionV>
                <wp:extent cx="1390650" cy="127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spacing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-57.00000000000003" w:tblpY="1"/>
        <w:tblW w:w="10314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6"/>
        <w:gridCol w:w="6237"/>
        <w:gridCol w:w="2551"/>
        <w:tblGridChange w:id="0">
          <w:tblGrid>
            <w:gridCol w:w="1526"/>
            <w:gridCol w:w="6237"/>
            <w:gridCol w:w="2551"/>
          </w:tblGrid>
        </w:tblGridChange>
      </w:tblGrid>
      <w:tr>
        <w:trPr>
          <w:cantSplit w:val="0"/>
          <w:trHeight w:val="445" w:hRule="atLeast"/>
          <w:tblHeader w:val="1"/>
        </w:trPr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Time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Content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Responsible Unit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8:00 – 8:45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Welcome delegates and shareholders.</w:t>
            </w:r>
          </w:p>
          <w:p w:rsidR="00000000" w:rsidDel="00000000" w:rsidP="00000000" w:rsidRDefault="00000000" w:rsidRPr="00000000" w14:paraId="0000003A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Distribute meeting documents.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Register shareholders attending the General Meeting.</w:t>
              <w:tab/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Shareholder Eligibility Verification Team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8:45 – 9:15</w:t>
            </w:r>
          </w:p>
          <w:p w:rsidR="00000000" w:rsidDel="00000000" w:rsidP="00000000" w:rsidRDefault="00000000" w:rsidRPr="00000000" w14:paraId="00000040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Report on shareholder eligibility check results.</w:t>
              <w:tab/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Shareholder Eligibility Verification Team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Opening of the Meeting, declaration of purpose, and introduction of delegates.</w:t>
              <w:tab/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</w:t>
            </w:r>
          </w:p>
        </w:tc>
      </w:tr>
      <w:tr>
        <w:trPr>
          <w:cantSplit w:val="0"/>
          <w:trHeight w:val="1987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Introduction and approval of the Presidium and the Meeting Secretary.</w:t>
            </w:r>
          </w:p>
          <w:p w:rsidR="00000000" w:rsidDel="00000000" w:rsidP="00000000" w:rsidRDefault="00000000" w:rsidRPr="00000000" w14:paraId="00000048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Introduction and approval of the Vote Counting Committee.</w:t>
            </w:r>
          </w:p>
          <w:p w:rsidR="00000000" w:rsidDel="00000000" w:rsidP="00000000" w:rsidRDefault="00000000" w:rsidRPr="00000000" w14:paraId="0000004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Introduction and approval of the Meeting Agenda.</w:t>
            </w:r>
          </w:p>
          <w:p w:rsidR="00000000" w:rsidDel="00000000" w:rsidP="00000000" w:rsidRDefault="00000000" w:rsidRPr="00000000" w14:paraId="0000004A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Approval of the Working Regulations of the 2025 AGM.</w:t>
            </w:r>
          </w:p>
          <w:p w:rsidR="00000000" w:rsidDel="00000000" w:rsidP="00000000" w:rsidRDefault="00000000" w:rsidRPr="00000000" w14:paraId="0000004B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Approval of the Voting Regulations and Rules of Debate for the 2025 AGM.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 – Presidium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9:15 – 10:30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Discuss the contents of reports, proposals and elections:</w:t>
            </w:r>
            <w:r w:rsidDel="00000000" w:rsidR="00000000" w:rsidRPr="00000000">
              <w:rPr>
                <w:sz w:val="25"/>
                <w:szCs w:val="25"/>
                <w:rtl w:val="0"/>
              </w:rPr>
              <w:t xml:space="preserve">- - Discussion and voting on reports and proposals.</w:t>
            </w:r>
          </w:p>
          <w:p w:rsidR="00000000" w:rsidDel="00000000" w:rsidP="00000000" w:rsidRDefault="00000000" w:rsidRPr="00000000" w14:paraId="0000004F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  <w:highlight w:val="yellow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Election and vote counting.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 – Presidium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10:30 – 10:45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Break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10:45 – 11:00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60" w:before="60" w:line="312" w:lineRule="auto"/>
              <w:jc w:val="both"/>
              <w:rPr>
                <w:sz w:val="25"/>
                <w:szCs w:val="25"/>
                <w:highlight w:val="yellow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Announcement of voting and election results.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Vote Counting Committee</w:t>
            </w:r>
          </w:p>
        </w:tc>
      </w:tr>
      <w:tr>
        <w:trPr>
          <w:cantSplit w:val="1"/>
          <w:trHeight w:val="87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11:00 – 11:15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Approval of the Meeting Minutes and the Resolution of the 2025 Annual General Meeting of Shareholders.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Secretariat Committee</w:t>
            </w:r>
          </w:p>
        </w:tc>
      </w:tr>
      <w:tr>
        <w:trPr>
          <w:cantSplit w:val="1"/>
          <w:trHeight w:val="52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11:15 – 11:20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2325"/>
              </w:tabs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Closing remarks and adjournment.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</w:t>
            </w:r>
          </w:p>
        </w:tc>
      </w:tr>
    </w:tbl>
    <w:p w:rsidR="00000000" w:rsidDel="00000000" w:rsidP="00000000" w:rsidRDefault="00000000" w:rsidRPr="00000000" w14:paraId="0000005D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1134" w:top="1134" w:left="964" w:right="907" w:header="56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b w:val="1"/>
      </w:rPr>
    </w:pPr>
    <w:r w:rsidDel="00000000" w:rsidR="00000000" w:rsidRPr="00000000">
      <w:rPr>
        <w:rtl w:val="0"/>
      </w:rPr>
    </w:r>
  </w:p>
  <w:tbl>
    <w:tblPr>
      <w:tblStyle w:val="Table3"/>
      <w:tblW w:w="10574.0" w:type="dxa"/>
      <w:jc w:val="left"/>
      <w:tblInd w:w="-115.0" w:type="dxa"/>
      <w:tblLayout w:type="fixed"/>
      <w:tblLook w:val="0400"/>
    </w:tblPr>
    <w:tblGrid>
      <w:gridCol w:w="2518"/>
      <w:gridCol w:w="8056"/>
      <w:tblGridChange w:id="0">
        <w:tblGrid>
          <w:gridCol w:w="2518"/>
          <w:gridCol w:w="8056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6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312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1417320" cy="45720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6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312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CÔNG TY CỔ PHẦN PHÁT HÀNH SÁCH THÁI NGUYÊN</w:t>
          </w:r>
        </w:p>
        <w:p w:rsidR="00000000" w:rsidDel="00000000" w:rsidP="00000000" w:rsidRDefault="00000000" w:rsidRPr="00000000" w14:paraId="0000006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312" w:lineRule="auto"/>
            <w:ind w:left="0" w:right="-135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Địa chỉ: Số 65, Tổ 2, Đường Hoàng Văn Thụ, Phường Phan Đình Phùng, TP Thái Nguyên</w:t>
          </w:r>
        </w:p>
        <w:p w:rsidR="00000000" w:rsidDel="00000000" w:rsidP="00000000" w:rsidRDefault="00000000" w:rsidRPr="00000000" w14:paraId="0000006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312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Điện thoại: 028 0385 2335          Fax: 028 0375 4974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0" w:space="0" w:sz="6" w:val="single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center" w:leader="none" w:pos="9214"/>
        <w:tab w:val="right" w:leader="none" w:pos="9498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85623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vi-V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