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228.0" w:type="dxa"/>
        <w:jc w:val="center"/>
        <w:tblLayout w:type="fixed"/>
        <w:tblLook w:val="0000"/>
      </w:tblPr>
      <w:tblGrid>
        <w:gridCol w:w="4537"/>
        <w:gridCol w:w="5691"/>
        <w:tblGridChange w:id="0">
          <w:tblGrid>
            <w:gridCol w:w="4537"/>
            <w:gridCol w:w="5691"/>
          </w:tblGrid>
        </w:tblGridChange>
      </w:tblGrid>
      <w:tr>
        <w:trPr>
          <w:cantSplit w:val="0"/>
          <w:tblHeader w:val="0"/>
        </w:trPr>
        <w:tc>
          <w:tcPr/>
          <w:p w:rsidR="00000000" w:rsidDel="00000000" w:rsidP="00000000" w:rsidRDefault="00000000" w:rsidRPr="00000000" w14:paraId="00000002">
            <w:pPr>
              <w:spacing w:after="0" w:line="264"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CÔNG TY CỔ PHẦN </w:t>
            </w:r>
          </w:p>
          <w:p w:rsidR="00000000" w:rsidDel="00000000" w:rsidP="00000000" w:rsidRDefault="00000000" w:rsidRPr="00000000" w14:paraId="00000003">
            <w:pPr>
              <w:spacing w:after="0" w:line="264"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PHÁT HÀNH SÁCH THÁI NGUYÊN</w:t>
            </w:r>
          </w:p>
          <w:p w:rsidR="00000000" w:rsidDel="00000000" w:rsidP="00000000" w:rsidRDefault="00000000" w:rsidRPr="00000000" w14:paraId="00000004">
            <w:pPr>
              <w:tabs>
                <w:tab w:val="left" w:leader="none" w:pos="4680"/>
              </w:tabs>
              <w:spacing w:after="0" w:line="264" w:lineRule="auto"/>
              <w:jc w:val="center"/>
              <w:rPr>
                <w:rFonts w:ascii="Times New Roman" w:cs="Times New Roman" w:eastAsia="Times New Roman" w:hAnsi="Times New Roman"/>
                <w:sz w:val="26"/>
                <w:szCs w:val="26"/>
              </w:rPr>
            </w:pP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698500</wp:posOffset>
                      </wp:positionH>
                      <wp:positionV relativeFrom="paragraph">
                        <wp:posOffset>30496</wp:posOffset>
                      </wp:positionV>
                      <wp:extent cx="1321435" cy="12700"/>
                      <wp:effectExtent b="0" l="0" r="0" t="0"/>
                      <wp:wrapNone/>
                      <wp:docPr id="2"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698500</wp:posOffset>
                      </wp:positionH>
                      <wp:positionV relativeFrom="paragraph">
                        <wp:posOffset>30496</wp:posOffset>
                      </wp:positionV>
                      <wp:extent cx="1321435"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05">
            <w:pPr>
              <w:tabs>
                <w:tab w:val="left" w:leader="none" w:pos="4680"/>
              </w:tabs>
              <w:spacing w:after="0" w:line="264"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8"/>
                <w:szCs w:val="28"/>
                <w:rtl w:val="0"/>
              </w:rPr>
              <w:t xml:space="preserve">Số: 02/2025/STH/BC-BTGĐ</w:t>
            </w:r>
            <w:r w:rsidDel="00000000" w:rsidR="00000000" w:rsidRPr="00000000">
              <w:rPr>
                <w:rtl w:val="0"/>
              </w:rPr>
            </w:r>
          </w:p>
        </w:tc>
        <w:tc>
          <w:tcPr/>
          <w:p w:rsidR="00000000" w:rsidDel="00000000" w:rsidP="00000000" w:rsidRDefault="00000000" w:rsidRPr="00000000" w14:paraId="00000006">
            <w:pPr>
              <w:tabs>
                <w:tab w:val="left" w:leader="none" w:pos="4680"/>
              </w:tabs>
              <w:spacing w:after="0" w:line="264" w:lineRule="auto"/>
              <w:ind w:left="-87"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CỘNG HOÀ XÃ HỘI CHỦ NGHĨA VIỆT NAM</w:t>
            </w:r>
          </w:p>
          <w:p w:rsidR="00000000" w:rsidDel="00000000" w:rsidP="00000000" w:rsidRDefault="00000000" w:rsidRPr="00000000" w14:paraId="00000007">
            <w:pPr>
              <w:tabs>
                <w:tab w:val="left" w:leader="none" w:pos="4680"/>
              </w:tabs>
              <w:spacing w:after="0" w:line="264" w:lineRule="auto"/>
              <w:ind w:left="-87"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Độc lập - Tự do - Hạnh phúc</w:t>
            </w:r>
          </w:p>
          <w:p w:rsidR="00000000" w:rsidDel="00000000" w:rsidP="00000000" w:rsidRDefault="00000000" w:rsidRPr="00000000" w14:paraId="00000008">
            <w:pPr>
              <w:tabs>
                <w:tab w:val="left" w:leader="none" w:pos="4737"/>
              </w:tabs>
              <w:spacing w:after="0" w:before="240" w:line="264" w:lineRule="auto"/>
              <w:ind w:left="198" w:right="176" w:firstLine="0"/>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i w:val="1"/>
                <w:sz w:val="28"/>
                <w:szCs w:val="28"/>
                <w:rtl w:val="0"/>
              </w:rPr>
              <w:t xml:space="preserve">Thái Nguyên, ngày 15 tháng 04 năm 2025</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1"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tc>
      </w:tr>
    </w:tbl>
    <w:p w:rsidR="00000000" w:rsidDel="00000000" w:rsidP="00000000" w:rsidRDefault="00000000" w:rsidRPr="00000000" w14:paraId="00000009">
      <w:pPr>
        <w:spacing w:after="0" w:before="360" w:line="312" w:lineRule="auto"/>
        <w:ind w:right="-426" w:hanging="284"/>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BÁO CÁO ĐẠI HỘI ĐỒNG CỔ ĐÔNG THƯỜNG NIÊN NĂM 2025</w:t>
      </w:r>
    </w:p>
    <w:p w:rsidR="00000000" w:rsidDel="00000000" w:rsidP="00000000" w:rsidRDefault="00000000" w:rsidRPr="00000000" w14:paraId="0000000A">
      <w:pPr>
        <w:spacing w:after="0" w:line="264" w:lineRule="auto"/>
        <w:ind w:right="-426" w:hanging="284"/>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Hoạt động của Ban Tổng Giám đốc năm 2024 và </w:t>
      </w:r>
    </w:p>
    <w:p w:rsidR="00000000" w:rsidDel="00000000" w:rsidP="00000000" w:rsidRDefault="00000000" w:rsidRPr="00000000" w14:paraId="0000000B">
      <w:pPr>
        <w:spacing w:after="0" w:line="264" w:lineRule="auto"/>
        <w:ind w:right="-426" w:hanging="284"/>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32"/>
          <w:szCs w:val="32"/>
          <w:rtl w:val="0"/>
        </w:rPr>
        <w:t xml:space="preserve">phương hướng hoạt động năm 2025</w:t>
      </w:r>
      <w:r w:rsidDel="00000000" w:rsidR="00000000" w:rsidRPr="00000000">
        <w:rPr>
          <w:rtl w:val="0"/>
        </w:rPr>
      </w:r>
    </w:p>
    <w:p w:rsidR="00000000" w:rsidDel="00000000" w:rsidP="00000000" w:rsidRDefault="00000000" w:rsidRPr="00000000" w14:paraId="0000000C">
      <w:pPr>
        <w:spacing w:after="0" w:line="264" w:lineRule="auto"/>
        <w:ind w:right="-426" w:hanging="284"/>
        <w:jc w:val="center"/>
        <w:rPr>
          <w:rFonts w:ascii="Times New Roman" w:cs="Times New Roman" w:eastAsia="Times New Roman" w:hAnsi="Times New Roman"/>
          <w:b w:val="1"/>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1993900</wp:posOffset>
                </wp:positionH>
                <wp:positionV relativeFrom="paragraph">
                  <wp:posOffset>38100</wp:posOffset>
                </wp:positionV>
                <wp:extent cx="1762125" cy="12700"/>
                <wp:effectExtent b="0" l="0" r="0" t="0"/>
                <wp:wrapNone/>
                <wp:docPr id="4" name=""/>
                <a:graphic>
                  <a:graphicData uri="http://schemas.microsoft.com/office/word/2010/wordprocessingShape">
                    <wps:wsp>
                      <wps:cNvCnPr/>
                      <wps:spPr>
                        <a:xfrm>
                          <a:off x="4464938" y="3780000"/>
                          <a:ext cx="1762125" cy="0"/>
                        </a:xfrm>
                        <a:prstGeom prst="straightConnector1">
                          <a:avLst/>
                        </a:pr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1993900</wp:posOffset>
                </wp:positionH>
                <wp:positionV relativeFrom="paragraph">
                  <wp:posOffset>38100</wp:posOffset>
                </wp:positionV>
                <wp:extent cx="1762125" cy="12700"/>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762125" cy="12700"/>
                        </a:xfrm>
                        <a:prstGeom prst="rect"/>
                        <a:ln/>
                      </pic:spPr>
                    </pic:pic>
                  </a:graphicData>
                </a:graphic>
              </wp:anchor>
            </w:drawing>
          </mc:Fallback>
        </mc:AlternateContent>
      </w:r>
    </w:p>
    <w:p w:rsidR="00000000" w:rsidDel="00000000" w:rsidP="00000000" w:rsidRDefault="00000000" w:rsidRPr="00000000" w14:paraId="0000000D">
      <w:pPr>
        <w:widowControl w:val="0"/>
        <w:spacing w:before="360" w:line="312"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Kính gửi: Đại hội đồng cổ đông</w:t>
      </w:r>
    </w:p>
    <w:p w:rsidR="00000000" w:rsidDel="00000000" w:rsidP="00000000" w:rsidRDefault="00000000" w:rsidRPr="00000000" w14:paraId="0000000E">
      <w:pPr>
        <w:spacing w:after="0" w:line="312" w:lineRule="auto"/>
        <w:ind w:firstLine="567"/>
        <w:jc w:val="both"/>
        <w:rPr>
          <w:rFonts w:ascii="Times New Roman" w:cs="Times New Roman" w:eastAsia="Times New Roman" w:hAnsi="Times New Roman"/>
          <w:b w:val="1"/>
          <w:color w:val="000000"/>
          <w:sz w:val="26"/>
          <w:szCs w:val="26"/>
          <w:highlight w:val="white"/>
        </w:rPr>
      </w:pPr>
      <w:r w:rsidDel="00000000" w:rsidR="00000000" w:rsidRPr="00000000">
        <w:rPr>
          <w:rFonts w:ascii="Times New Roman" w:cs="Times New Roman" w:eastAsia="Times New Roman" w:hAnsi="Times New Roman"/>
          <w:sz w:val="26"/>
          <w:szCs w:val="26"/>
          <w:rtl w:val="0"/>
        </w:rPr>
        <w:t xml:space="preserve">Ban Tổng Giám đốc Công ty cổ phần Phát hành Sách Thái Nguyên (“Công ty”) báo cáo tổng kết hoạt động năm 2024 và phương hướng, nhiệm vụ hoạt động trong năm 2025 như sau:</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white"/>
          <w:u w:val="none"/>
          <w:vertAlign w:val="baseline"/>
          <w:rtl w:val="0"/>
        </w:rPr>
        <w:t xml:space="preserve"> I. </w:t>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Đánh giá đặc điểm, tình hình chung năm 2024</w:t>
      </w:r>
      <w:r w:rsidDel="00000000" w:rsidR="00000000" w:rsidRPr="00000000">
        <w:rPr>
          <w:rtl w:val="0"/>
        </w:rPr>
      </w:r>
    </w:p>
    <w:p w:rsidR="00000000" w:rsidDel="00000000" w:rsidP="00000000" w:rsidRDefault="00000000" w:rsidRPr="00000000" w14:paraId="00000010">
      <w:pPr>
        <w:tabs>
          <w:tab w:val="left" w:leader="none" w:pos="851"/>
        </w:tabs>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Trải qua 2024 với nhiều khó khăn và thách thức, với sự chỉ đạo toàn diện, quyết liệt của Hội đồng quản trị, sự nỗ lực quyết tâm của Ban điều hành và toàn thể cán bộ nhân viên trong hệ thống, hoạt động SXKD của Công ty vẫn được duy trì ổn định và có tín hiệu tích cực. </w:t>
      </w:r>
    </w:p>
    <w:p w:rsidR="00000000" w:rsidDel="00000000" w:rsidP="00000000" w:rsidRDefault="00000000" w:rsidRPr="00000000" w14:paraId="00000011">
      <w:pPr>
        <w:tabs>
          <w:tab w:val="left" w:leader="none" w:pos="851"/>
        </w:tabs>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Ban Tổng giám đốc Tổng công ty xin báo cáo với Quý cổ đông về kết quả hoạt động SXKD năm 2024 của Công ty như sau: </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284" w:right="0" w:hanging="284"/>
        <w:jc w:val="left"/>
        <w:rPr>
          <w:rFonts w:ascii="Times New Roman" w:cs="Times New Roman" w:eastAsia="Times New Roman" w:hAnsi="Times New Roman"/>
          <w:b w:val="1"/>
          <w:i w:val="0"/>
          <w:smallCaps w:val="0"/>
          <w:strike w:val="0"/>
          <w:color w:val="000000"/>
          <w:sz w:val="26"/>
          <w:szCs w:val="26"/>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white"/>
          <w:u w:val="none"/>
          <w:vertAlign w:val="baseline"/>
          <w:rtl w:val="0"/>
        </w:rPr>
        <w:t xml:space="preserve"> Kết quả hoạt động của Ban Tổng Giám đốc năm 2024</w:t>
      </w:r>
    </w:p>
    <w:p w:rsidR="00000000" w:rsidDel="00000000" w:rsidP="00000000" w:rsidRDefault="00000000" w:rsidRPr="00000000" w14:paraId="00000013">
      <w:pPr>
        <w:pStyle w:val="Heading2"/>
        <w:numPr>
          <w:ilvl w:val="0"/>
          <w:numId w:val="2"/>
        </w:numPr>
        <w:tabs>
          <w:tab w:val="left" w:leader="none" w:pos="567"/>
        </w:tabs>
        <w:spacing w:before="0" w:line="288" w:lineRule="auto"/>
        <w:ind w:left="284" w:hanging="284"/>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 Nhân sự của Ban Tổng Giám đốc </w:t>
      </w:r>
    </w:p>
    <w:p w:rsidR="00000000" w:rsidDel="00000000" w:rsidP="00000000" w:rsidRDefault="00000000" w:rsidRPr="00000000" w14:paraId="00000014">
      <w:pPr>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Tại thời điểm 31/12/2024, Ban Tổng Giám đốc bao gồm:</w:t>
      </w:r>
    </w:p>
    <w:tbl>
      <w:tblPr>
        <w:tblStyle w:val="Table2"/>
        <w:tblW w:w="90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8"/>
        <w:gridCol w:w="2122"/>
        <w:gridCol w:w="2835"/>
        <w:gridCol w:w="3397"/>
        <w:tblGridChange w:id="0">
          <w:tblGrid>
            <w:gridCol w:w="708"/>
            <w:gridCol w:w="2122"/>
            <w:gridCol w:w="2835"/>
            <w:gridCol w:w="3397"/>
          </w:tblGrid>
        </w:tblGridChange>
      </w:tblGrid>
      <w:tr>
        <w:trPr>
          <w:cantSplit w:val="0"/>
          <w:trHeight w:val="487" w:hRule="atLeast"/>
          <w:tblHeader w:val="0"/>
        </w:trPr>
        <w:tc>
          <w:tcPr>
            <w:vAlign w:val="center"/>
          </w:tcPr>
          <w:p w:rsidR="00000000" w:rsidDel="00000000" w:rsidP="00000000" w:rsidRDefault="00000000" w:rsidRPr="00000000" w14:paraId="00000015">
            <w:pPr>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STT</w:t>
            </w:r>
          </w:p>
        </w:tc>
        <w:tc>
          <w:tcPr>
            <w:vAlign w:val="center"/>
          </w:tcPr>
          <w:p w:rsidR="00000000" w:rsidDel="00000000" w:rsidP="00000000" w:rsidRDefault="00000000" w:rsidRPr="00000000" w14:paraId="00000016">
            <w:pPr>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Họ tên</w:t>
            </w:r>
          </w:p>
        </w:tc>
        <w:tc>
          <w:tcPr>
            <w:vAlign w:val="center"/>
          </w:tcPr>
          <w:p w:rsidR="00000000" w:rsidDel="00000000" w:rsidP="00000000" w:rsidRDefault="00000000" w:rsidRPr="00000000" w14:paraId="00000017">
            <w:pPr>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Chức vụ trong HĐQT</w:t>
            </w:r>
          </w:p>
        </w:tc>
        <w:tc>
          <w:tcPr>
            <w:vAlign w:val="center"/>
          </w:tcPr>
          <w:p w:rsidR="00000000" w:rsidDel="00000000" w:rsidP="00000000" w:rsidRDefault="00000000" w:rsidRPr="00000000" w14:paraId="00000018">
            <w:pPr>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Chức vụ trong công ty</w:t>
            </w:r>
          </w:p>
        </w:tc>
      </w:tr>
      <w:tr>
        <w:trPr>
          <w:cantSplit w:val="0"/>
          <w:trHeight w:val="397" w:hRule="atLeast"/>
          <w:tblHeader w:val="0"/>
        </w:trPr>
        <w:tc>
          <w:tcPr>
            <w:vAlign w:val="center"/>
          </w:tcPr>
          <w:p w:rsidR="00000000" w:rsidDel="00000000" w:rsidP="00000000" w:rsidRDefault="00000000" w:rsidRPr="00000000" w14:paraId="00000019">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p w:rsidR="00000000" w:rsidDel="00000000" w:rsidP="00000000" w:rsidRDefault="00000000" w:rsidRPr="00000000" w14:paraId="0000001A">
            <w:pPr>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Nguyễn Thị Quy</w:t>
            </w:r>
          </w:p>
        </w:tc>
        <w:tc>
          <w:tcPr>
            <w:vAlign w:val="center"/>
          </w:tcPr>
          <w:p w:rsidR="00000000" w:rsidDel="00000000" w:rsidP="00000000" w:rsidRDefault="00000000" w:rsidRPr="00000000" w14:paraId="0000001B">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Thành viên HĐQT</w:t>
            </w:r>
          </w:p>
          <w:p w:rsidR="00000000" w:rsidDel="00000000" w:rsidP="00000000" w:rsidRDefault="00000000" w:rsidRPr="00000000" w14:paraId="0000001C">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(Miễn nhiệm ngày 24/04/2024) </w:t>
            </w:r>
          </w:p>
        </w:tc>
        <w:tc>
          <w:tcPr>
            <w:vAlign w:val="center"/>
          </w:tcPr>
          <w:p w:rsidR="00000000" w:rsidDel="00000000" w:rsidP="00000000" w:rsidRDefault="00000000" w:rsidRPr="00000000" w14:paraId="0000001D">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Tổng Giám đốc</w:t>
            </w:r>
          </w:p>
        </w:tc>
      </w:tr>
      <w:tr>
        <w:trPr>
          <w:cantSplit w:val="0"/>
          <w:trHeight w:val="382" w:hRule="atLeast"/>
          <w:tblHeader w:val="0"/>
        </w:trPr>
        <w:tc>
          <w:tcPr>
            <w:vAlign w:val="center"/>
          </w:tcPr>
          <w:p w:rsidR="00000000" w:rsidDel="00000000" w:rsidP="00000000" w:rsidRDefault="00000000" w:rsidRPr="00000000" w14:paraId="0000001E">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w:t>
            </w:r>
          </w:p>
        </w:tc>
        <w:tc>
          <w:tcPr/>
          <w:p w:rsidR="00000000" w:rsidDel="00000000" w:rsidP="00000000" w:rsidRDefault="00000000" w:rsidRPr="00000000" w14:paraId="0000001F">
            <w:pPr>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Lã Thị Mai Liên</w:t>
            </w:r>
          </w:p>
        </w:tc>
        <w:tc>
          <w:tcPr>
            <w:vAlign w:val="center"/>
          </w:tcPr>
          <w:p w:rsidR="00000000" w:rsidDel="00000000" w:rsidP="00000000" w:rsidRDefault="00000000" w:rsidRPr="00000000" w14:paraId="00000020">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Thành viên HĐQT</w:t>
            </w:r>
          </w:p>
        </w:tc>
        <w:tc>
          <w:tcPr>
            <w:vAlign w:val="center"/>
          </w:tcPr>
          <w:p w:rsidR="00000000" w:rsidDel="00000000" w:rsidP="00000000" w:rsidRDefault="00000000" w:rsidRPr="00000000" w14:paraId="00000021">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Phó Tổng Giám đốc</w:t>
            </w:r>
          </w:p>
        </w:tc>
      </w:tr>
      <w:tr>
        <w:trPr>
          <w:cantSplit w:val="0"/>
          <w:trHeight w:val="382" w:hRule="atLeast"/>
          <w:tblHeader w:val="0"/>
        </w:trPr>
        <w:tc>
          <w:tcPr>
            <w:vAlign w:val="center"/>
          </w:tcPr>
          <w:p w:rsidR="00000000" w:rsidDel="00000000" w:rsidP="00000000" w:rsidRDefault="00000000" w:rsidRPr="00000000" w14:paraId="00000022">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w:t>
            </w:r>
          </w:p>
        </w:tc>
        <w:tc>
          <w:tcPr>
            <w:vAlign w:val="center"/>
          </w:tcPr>
          <w:p w:rsidR="00000000" w:rsidDel="00000000" w:rsidP="00000000" w:rsidRDefault="00000000" w:rsidRPr="00000000" w14:paraId="00000023">
            <w:pPr>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Nguyễn Quang Giang</w:t>
            </w:r>
          </w:p>
        </w:tc>
        <w:tc>
          <w:tcPr>
            <w:vAlign w:val="center"/>
          </w:tcPr>
          <w:p w:rsidR="00000000" w:rsidDel="00000000" w:rsidP="00000000" w:rsidRDefault="00000000" w:rsidRPr="00000000" w14:paraId="00000024">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Thành viên HĐQT</w:t>
            </w:r>
          </w:p>
          <w:p w:rsidR="00000000" w:rsidDel="00000000" w:rsidP="00000000" w:rsidRDefault="00000000" w:rsidRPr="00000000" w14:paraId="00000025">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(Bổ nhiệm ngày 24/04/2024)</w:t>
            </w:r>
          </w:p>
        </w:tc>
        <w:tc>
          <w:tcPr>
            <w:vAlign w:val="center"/>
          </w:tcPr>
          <w:p w:rsidR="00000000" w:rsidDel="00000000" w:rsidP="00000000" w:rsidRDefault="00000000" w:rsidRPr="00000000" w14:paraId="00000026">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Phó Tổng Giám đốc</w:t>
            </w:r>
          </w:p>
          <w:p w:rsidR="00000000" w:rsidDel="00000000" w:rsidP="00000000" w:rsidRDefault="00000000" w:rsidRPr="00000000" w14:paraId="00000027">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(Bổ nhiệm ngày 01/06/2024</w:t>
            </w:r>
          </w:p>
          <w:p w:rsidR="00000000" w:rsidDel="00000000" w:rsidP="00000000" w:rsidRDefault="00000000" w:rsidRPr="00000000" w14:paraId="00000028">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Miễn nhiệm ngày 07/03/2025)</w:t>
            </w:r>
          </w:p>
        </w:tc>
      </w:tr>
    </w:tbl>
    <w:p w:rsidR="00000000" w:rsidDel="00000000" w:rsidP="00000000" w:rsidRDefault="00000000" w:rsidRPr="00000000" w14:paraId="00000029">
      <w:pPr>
        <w:pStyle w:val="Heading2"/>
        <w:numPr>
          <w:ilvl w:val="0"/>
          <w:numId w:val="2"/>
        </w:numPr>
        <w:tabs>
          <w:tab w:val="left" w:leader="none" w:pos="567"/>
        </w:tabs>
        <w:spacing w:before="120" w:line="288" w:lineRule="auto"/>
        <w:ind w:left="720" w:hanging="36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 Kết quả hoạt động sản xuất kinh doanh năm 2024</w:t>
      </w:r>
    </w:p>
    <w:p w:rsidR="00000000" w:rsidDel="00000000" w:rsidP="00000000" w:rsidRDefault="00000000" w:rsidRPr="00000000" w14:paraId="0000002A">
      <w:pPr>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Dưới sự chỉ đạo của Ban Tổng Giám đốc và nỗ lực của toàn thể CBCNV, trong năm 2024 Công ty đã phấn đấu thực hiện và đạt được kết quả như sau:</w:t>
      </w:r>
    </w:p>
    <w:p w:rsidR="00000000" w:rsidDel="00000000" w:rsidP="00000000" w:rsidRDefault="00000000" w:rsidRPr="00000000" w14:paraId="0000002B">
      <w:pPr>
        <w:spacing w:after="0" w:line="288" w:lineRule="auto"/>
        <w:ind w:firstLine="567"/>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C">
      <w:pPr>
        <w:spacing w:after="0" w:line="288" w:lineRule="auto"/>
        <w:ind w:firstLine="567"/>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D">
      <w:pPr>
        <w:spacing w:after="0" w:line="288" w:lineRule="auto"/>
        <w:ind w:firstLine="567"/>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E">
      <w:pPr>
        <w:spacing w:after="0" w:line="288" w:lineRule="auto"/>
        <w:ind w:firstLine="567"/>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F">
      <w:pPr>
        <w:spacing w:after="0" w:line="288" w:lineRule="auto"/>
        <w:ind w:firstLine="567"/>
        <w:jc w:val="right"/>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Đơn vị tính: đồng</w:t>
      </w:r>
    </w:p>
    <w:tbl>
      <w:tblPr>
        <w:tblStyle w:val="Table3"/>
        <w:tblW w:w="880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34"/>
        <w:gridCol w:w="2126"/>
        <w:gridCol w:w="1871"/>
        <w:gridCol w:w="1871"/>
        <w:tblGridChange w:id="0">
          <w:tblGrid>
            <w:gridCol w:w="2934"/>
            <w:gridCol w:w="2126"/>
            <w:gridCol w:w="1871"/>
            <w:gridCol w:w="1871"/>
          </w:tblGrid>
        </w:tblGridChange>
      </w:tblGrid>
      <w:tr>
        <w:trPr>
          <w:cantSplit w:val="0"/>
          <w:trHeight w:val="823" w:hRule="atLeast"/>
          <w:tblHeader w:val="1"/>
        </w:trPr>
        <w:tc>
          <w:tcPr>
            <w:shd w:fill="auto" w:val="clear"/>
            <w:vAlign w:val="center"/>
          </w:tcPr>
          <w:p w:rsidR="00000000" w:rsidDel="00000000" w:rsidP="00000000" w:rsidRDefault="00000000" w:rsidRPr="00000000" w14:paraId="00000030">
            <w:pPr>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Chỉ tiêu</w:t>
            </w:r>
          </w:p>
        </w:tc>
        <w:tc>
          <w:tcPr>
            <w:shd w:fill="auto" w:val="clear"/>
            <w:vAlign w:val="center"/>
          </w:tcPr>
          <w:p w:rsidR="00000000" w:rsidDel="00000000" w:rsidP="00000000" w:rsidRDefault="00000000" w:rsidRPr="00000000" w14:paraId="00000031">
            <w:pPr>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Thực hiện năm 2023</w:t>
            </w:r>
          </w:p>
        </w:tc>
        <w:tc>
          <w:tcPr>
            <w:vAlign w:val="center"/>
          </w:tcPr>
          <w:p w:rsidR="00000000" w:rsidDel="00000000" w:rsidP="00000000" w:rsidRDefault="00000000" w:rsidRPr="00000000" w14:paraId="00000032">
            <w:pPr>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Thực hiện năm 2024</w:t>
            </w:r>
          </w:p>
        </w:tc>
        <w:tc>
          <w:tcPr>
            <w:shd w:fill="auto" w:val="clear"/>
            <w:vAlign w:val="center"/>
          </w:tcPr>
          <w:p w:rsidR="00000000" w:rsidDel="00000000" w:rsidP="00000000" w:rsidRDefault="00000000" w:rsidRPr="00000000" w14:paraId="00000033">
            <w:pPr>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Mức độ tăng trưởng (%)</w:t>
            </w:r>
          </w:p>
        </w:tc>
      </w:tr>
      <w:tr>
        <w:trPr>
          <w:cantSplit w:val="0"/>
          <w:trHeight w:val="465" w:hRule="atLeast"/>
          <w:tblHeader w:val="0"/>
        </w:trPr>
        <w:tc>
          <w:tcPr>
            <w:shd w:fill="auto" w:val="clear"/>
            <w:vAlign w:val="center"/>
          </w:tcPr>
          <w:p w:rsidR="00000000" w:rsidDel="00000000" w:rsidP="00000000" w:rsidRDefault="00000000" w:rsidRPr="00000000" w14:paraId="00000034">
            <w:pPr>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Doanh thu</w:t>
            </w:r>
          </w:p>
        </w:tc>
        <w:tc>
          <w:tcPr>
            <w:tcBorders>
              <w:bottom w:color="000000" w:space="0" w:sz="4" w:val="single"/>
            </w:tcBorders>
            <w:shd w:fill="auto" w:val="clear"/>
            <w:vAlign w:val="center"/>
          </w:tcPr>
          <w:p w:rsidR="00000000" w:rsidDel="00000000" w:rsidP="00000000" w:rsidRDefault="00000000" w:rsidRPr="00000000" w14:paraId="00000035">
            <w:pPr>
              <w:spacing w:line="288" w:lineRule="auto"/>
              <w:jc w:val="right"/>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6"/>
                <w:szCs w:val="26"/>
                <w:rtl w:val="0"/>
              </w:rPr>
              <w:t xml:space="preserve">25.732.827.327</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36">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27.334.111.010</w:t>
            </w:r>
          </w:p>
        </w:tc>
        <w:tc>
          <w:tcPr>
            <w:tcBorders>
              <w:bottom w:color="000000" w:space="0" w:sz="4" w:val="single"/>
            </w:tcBorders>
            <w:shd w:fill="auto" w:val="clear"/>
            <w:vAlign w:val="center"/>
          </w:tcPr>
          <w:p w:rsidR="00000000" w:rsidDel="00000000" w:rsidP="00000000" w:rsidRDefault="00000000" w:rsidRPr="00000000" w14:paraId="00000037">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6,22%</w:t>
            </w:r>
            <w:r w:rsidDel="00000000" w:rsidR="00000000" w:rsidRPr="00000000">
              <w:rPr>
                <w:rtl w:val="0"/>
              </w:rPr>
            </w:r>
          </w:p>
        </w:tc>
      </w:tr>
      <w:tr>
        <w:trPr>
          <w:cantSplit w:val="0"/>
          <w:trHeight w:val="465" w:hRule="atLeast"/>
          <w:tblHeader w:val="0"/>
        </w:trPr>
        <w:tc>
          <w:tcPr>
            <w:shd w:fill="auto" w:val="clear"/>
            <w:vAlign w:val="center"/>
          </w:tcPr>
          <w:p w:rsidR="00000000" w:rsidDel="00000000" w:rsidP="00000000" w:rsidRDefault="00000000" w:rsidRPr="00000000" w14:paraId="00000038">
            <w:pPr>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Lợi nhuận trước thuế</w:t>
            </w:r>
          </w:p>
        </w:tc>
        <w:tc>
          <w:tcPr>
            <w:tcBorders>
              <w:top w:color="000000" w:space="0" w:sz="4" w:val="single"/>
              <w:bottom w:color="000000" w:space="0" w:sz="4" w:val="single"/>
            </w:tcBorders>
            <w:shd w:fill="auto" w:val="clear"/>
            <w:vAlign w:val="center"/>
          </w:tcPr>
          <w:p w:rsidR="00000000" w:rsidDel="00000000" w:rsidP="00000000" w:rsidRDefault="00000000" w:rsidRPr="00000000" w14:paraId="00000039">
            <w:pPr>
              <w:spacing w:line="288"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1.783.879.209</w:t>
            </w:r>
          </w:p>
        </w:tc>
        <w:tc>
          <w:tcPr>
            <w:tcBorders>
              <w:top w:color="000000" w:space="0" w:sz="4" w:val="single"/>
              <w:bottom w:color="000000" w:space="0" w:sz="4" w:val="single"/>
            </w:tcBorders>
            <w:vAlign w:val="center"/>
          </w:tcPr>
          <w:p w:rsidR="00000000" w:rsidDel="00000000" w:rsidP="00000000" w:rsidRDefault="00000000" w:rsidRPr="00000000" w14:paraId="0000003A">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1.279.870.211</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B">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-28,25%</w:t>
            </w:r>
            <w:r w:rsidDel="00000000" w:rsidR="00000000" w:rsidRPr="00000000">
              <w:rPr>
                <w:rtl w:val="0"/>
              </w:rPr>
            </w:r>
          </w:p>
        </w:tc>
      </w:tr>
      <w:tr>
        <w:trPr>
          <w:cantSplit w:val="0"/>
          <w:trHeight w:val="465" w:hRule="atLeast"/>
          <w:tblHeader w:val="0"/>
        </w:trPr>
        <w:tc>
          <w:tcPr>
            <w:shd w:fill="auto" w:val="clear"/>
            <w:vAlign w:val="center"/>
          </w:tcPr>
          <w:p w:rsidR="00000000" w:rsidDel="00000000" w:rsidP="00000000" w:rsidRDefault="00000000" w:rsidRPr="00000000" w14:paraId="0000003C">
            <w:pPr>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Lợi nhuận sau thuế</w:t>
            </w:r>
          </w:p>
        </w:tc>
        <w:tc>
          <w:tcPr>
            <w:tcBorders>
              <w:top w:color="000000" w:space="0" w:sz="4" w:val="single"/>
              <w:bottom w:color="000000" w:space="0" w:sz="4" w:val="single"/>
            </w:tcBorders>
            <w:shd w:fill="auto" w:val="clear"/>
            <w:vAlign w:val="center"/>
          </w:tcPr>
          <w:p w:rsidR="00000000" w:rsidDel="00000000" w:rsidP="00000000" w:rsidRDefault="00000000" w:rsidRPr="00000000" w14:paraId="0000003D">
            <w:pPr>
              <w:spacing w:line="288"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1.783.879.209</w:t>
            </w:r>
          </w:p>
        </w:tc>
        <w:tc>
          <w:tcPr>
            <w:tcBorders>
              <w:top w:color="000000" w:space="0" w:sz="4" w:val="single"/>
              <w:bottom w:color="000000" w:space="0" w:sz="4" w:val="single"/>
            </w:tcBorders>
            <w:vAlign w:val="center"/>
          </w:tcPr>
          <w:p w:rsidR="00000000" w:rsidDel="00000000" w:rsidP="00000000" w:rsidRDefault="00000000" w:rsidRPr="00000000" w14:paraId="0000003E">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1.279.870.211</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F">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-28,25%</w:t>
            </w:r>
            <w:r w:rsidDel="00000000" w:rsidR="00000000" w:rsidRPr="00000000">
              <w:rPr>
                <w:rtl w:val="0"/>
              </w:rPr>
            </w:r>
          </w:p>
        </w:tc>
      </w:tr>
      <w:tr>
        <w:trPr>
          <w:cantSplit w:val="0"/>
          <w:trHeight w:val="483" w:hRule="atLeast"/>
          <w:tblHeader w:val="0"/>
        </w:trPr>
        <w:tc>
          <w:tcPr>
            <w:shd w:fill="auto" w:val="clear"/>
            <w:vAlign w:val="center"/>
          </w:tcPr>
          <w:p w:rsidR="00000000" w:rsidDel="00000000" w:rsidP="00000000" w:rsidRDefault="00000000" w:rsidRPr="00000000" w14:paraId="00000040">
            <w:pPr>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Lãi cơ bản trên CP </w:t>
            </w:r>
          </w:p>
        </w:tc>
        <w:tc>
          <w:tcPr>
            <w:tcBorders>
              <w:top w:color="000000" w:space="0" w:sz="4" w:val="single"/>
              <w:bottom w:color="000000" w:space="0" w:sz="4" w:val="single"/>
            </w:tcBorders>
            <w:shd w:fill="auto" w:val="clear"/>
            <w:vAlign w:val="center"/>
          </w:tcPr>
          <w:p w:rsidR="00000000" w:rsidDel="00000000" w:rsidP="00000000" w:rsidRDefault="00000000" w:rsidRPr="00000000" w14:paraId="00000041">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91</w:t>
            </w:r>
          </w:p>
        </w:tc>
        <w:tc>
          <w:tcPr>
            <w:tcBorders>
              <w:top w:color="000000" w:space="0" w:sz="4" w:val="single"/>
              <w:bottom w:color="000000" w:space="0" w:sz="4" w:val="single"/>
            </w:tcBorders>
            <w:vAlign w:val="center"/>
          </w:tcPr>
          <w:p w:rsidR="00000000" w:rsidDel="00000000" w:rsidP="00000000" w:rsidRDefault="00000000" w:rsidRPr="00000000" w14:paraId="00000042">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66</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3">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-27,47%</w:t>
            </w:r>
            <w:r w:rsidDel="00000000" w:rsidR="00000000" w:rsidRPr="00000000">
              <w:rPr>
                <w:rtl w:val="0"/>
              </w:rPr>
            </w:r>
          </w:p>
        </w:tc>
      </w:tr>
    </w:tbl>
    <w:p w:rsidR="00000000" w:rsidDel="00000000" w:rsidP="00000000" w:rsidRDefault="00000000" w:rsidRPr="00000000" w14:paraId="00000044">
      <w:pPr>
        <w:tabs>
          <w:tab w:val="left" w:leader="none" w:pos="567"/>
        </w:tabs>
        <w:spacing w:after="0" w:line="288" w:lineRule="auto"/>
        <w:ind w:firstLine="567"/>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45">
      <w:pPr>
        <w:tabs>
          <w:tab w:val="left" w:leader="none" w:pos="567"/>
        </w:tabs>
        <w:spacing w:line="288" w:lineRule="auto"/>
        <w:jc w:val="both"/>
        <w:rPr>
          <w:rFonts w:ascii="Times New Roman" w:cs="Times New Roman" w:eastAsia="Times New Roman" w:hAnsi="Times New Roman"/>
          <w:sz w:val="26"/>
          <w:szCs w:val="26"/>
        </w:rPr>
      </w:pPr>
      <w:bookmarkStart w:colFirst="0" w:colLast="0" w:name="_oxwz8ndzonag" w:id="0"/>
      <w:bookmarkEnd w:id="0"/>
      <w:r w:rsidDel="00000000" w:rsidR="00000000" w:rsidRPr="00000000">
        <w:rPr>
          <w:rFonts w:ascii="Times New Roman" w:cs="Times New Roman" w:eastAsia="Times New Roman" w:hAnsi="Times New Roman"/>
          <w:sz w:val="26"/>
          <w:szCs w:val="26"/>
          <w:rtl w:val="0"/>
        </w:rPr>
        <w:tab/>
        <w:t xml:space="preserve">Từ lĩnh vực kinh doanh cốt lõi là sách, đồ dùng học tập và văn phòng phẩm trở thành doanh nghiệp bán lẻ đa lĩnh vực với nhiều điểm kinh doanh, nhiều mặt hàng, ngành nghề đa dạng. Các điểm kinh doanh được đầu tư mới, bổ sung thêm ngành hàng. Doanh thu năm 2024 của Công ty đã tăng trưởng 6% so với năm trước, nhưng do năm 2023, Công ty phát sinh thêm lợi nhuận từ hoạt động chuyển nhượng công ty con, dẫn đến lợi nhuận sau thuế năm 2024 của Công ty chênh thấp hơn so với cùng kỳ. Năm 2024 hoạt động kinh doanh của Công ty chưa đạt được kế hoạch đã đặt ra nhưng cũng đã tạo được nền móng cho bước phát triển trong năm 2025.</w:t>
      </w:r>
    </w:p>
    <w:p w:rsidR="00000000" w:rsidDel="00000000" w:rsidP="00000000" w:rsidRDefault="00000000" w:rsidRPr="00000000" w14:paraId="00000046">
      <w:pPr>
        <w:pStyle w:val="Heading2"/>
        <w:numPr>
          <w:ilvl w:val="0"/>
          <w:numId w:val="2"/>
        </w:numPr>
        <w:tabs>
          <w:tab w:val="left" w:leader="none" w:pos="567"/>
        </w:tabs>
        <w:spacing w:before="0" w:line="288" w:lineRule="auto"/>
        <w:ind w:left="720" w:hanging="360"/>
        <w:rPr>
          <w:rFonts w:ascii="Times New Roman" w:cs="Times New Roman" w:eastAsia="Times New Roman" w:hAnsi="Times New Roman"/>
          <w:b w:val="1"/>
          <w:color w:val="000000"/>
          <w:highlight w:val="white"/>
        </w:rPr>
      </w:pPr>
      <w:r w:rsidDel="00000000" w:rsidR="00000000" w:rsidRPr="00000000">
        <w:rPr>
          <w:rFonts w:ascii="Times New Roman" w:cs="Times New Roman" w:eastAsia="Times New Roman" w:hAnsi="Times New Roman"/>
          <w:b w:val="1"/>
          <w:color w:val="000000"/>
          <w:highlight w:val="white"/>
          <w:rtl w:val="0"/>
        </w:rPr>
        <w:t xml:space="preserve">Tình hình tài chính</w:t>
      </w:r>
    </w:p>
    <w:p w:rsidR="00000000" w:rsidDel="00000000" w:rsidP="00000000" w:rsidRDefault="00000000" w:rsidRPr="00000000" w14:paraId="0000004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Tình hình tài sản:</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0" w:right="0" w:firstLine="0"/>
        <w:jc w:val="righ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Đơn vị tính: Nghìn  đồng</w:t>
      </w:r>
    </w:p>
    <w:tbl>
      <w:tblPr>
        <w:tblStyle w:val="Table4"/>
        <w:tblW w:w="9208.999999999998" w:type="dxa"/>
        <w:jc w:val="left"/>
        <w:tblInd w:w="-1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9"/>
        <w:gridCol w:w="2410"/>
        <w:gridCol w:w="2272"/>
        <w:gridCol w:w="2106"/>
        <w:gridCol w:w="1712"/>
        <w:tblGridChange w:id="0">
          <w:tblGrid>
            <w:gridCol w:w="709"/>
            <w:gridCol w:w="2410"/>
            <w:gridCol w:w="2272"/>
            <w:gridCol w:w="2106"/>
            <w:gridCol w:w="1712"/>
          </w:tblGrid>
        </w:tblGridChange>
      </w:tblGrid>
      <w:tr>
        <w:trPr>
          <w:cantSplit w:val="0"/>
          <w:tblHeader w:val="0"/>
        </w:trPr>
        <w:tc>
          <w:tcPr>
            <w:vAlign w:val="center"/>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STT</w:t>
            </w:r>
          </w:p>
        </w:tc>
        <w:tc>
          <w:tcPr>
            <w:vAlign w:val="center"/>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Chỉ tiêu</w:t>
            </w:r>
          </w:p>
        </w:tc>
        <w:tc>
          <w:tcPr>
            <w:vAlign w:val="center"/>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Năm 2023</w:t>
            </w:r>
          </w:p>
        </w:tc>
        <w:tc>
          <w:tcPr>
            <w:vAlign w:val="center"/>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Năm 2024</w:t>
            </w:r>
          </w:p>
        </w:tc>
        <w:tc>
          <w:tcPr>
            <w:vAlign w:val="center"/>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Tỷ lệ</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Tăng/giảm</w:t>
            </w:r>
          </w:p>
        </w:tc>
      </w:tr>
      <w:tr>
        <w:trPr>
          <w:cantSplit w:val="0"/>
          <w:tblHeader w:val="0"/>
        </w:trPr>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w:t>
            </w:r>
          </w:p>
        </w:tc>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Tổng tài sản </w:t>
            </w:r>
          </w:p>
        </w:tc>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211.703.361</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213.854.503</w:t>
            </w:r>
          </w:p>
        </w:tc>
        <w:tc>
          <w:tcPr>
            <w:vAlign w:val="cente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50"/>
                <w:tab w:val="center" w:leader="none" w:pos="748"/>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1,02%</w:t>
            </w:r>
          </w:p>
        </w:tc>
      </w:tr>
      <w:tr>
        <w:trPr>
          <w:cantSplit w:val="0"/>
          <w:tblHeader w:val="0"/>
        </w:trPr>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Tài sản ngắn hạn </w:t>
            </w:r>
          </w:p>
        </w:tc>
        <w:tc>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173.381.550</w:t>
            </w:r>
          </w:p>
        </w:tc>
        <w:tc>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174.351.472</w:t>
            </w:r>
          </w:p>
        </w:tc>
        <w:tc>
          <w:tcPr>
            <w:vAlign w:val="center"/>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0,56%</w:t>
            </w:r>
          </w:p>
        </w:tc>
      </w:tr>
      <w:tr>
        <w:trPr>
          <w:cantSplit w:val="0"/>
          <w:tblHeader w:val="0"/>
        </w:trPr>
        <w:tc>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Tài sản dài hạn </w:t>
            </w:r>
          </w:p>
        </w:tc>
        <w:tc>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38.321.811</w:t>
            </w:r>
          </w:p>
        </w:tc>
        <w:tc>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39.503.030</w:t>
            </w:r>
          </w:p>
        </w:tc>
        <w:tc>
          <w:tcPr>
            <w:vAlign w:val="center"/>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3,08%</w:t>
            </w:r>
          </w:p>
        </w:tc>
      </w:tr>
      <w:tr>
        <w:trPr>
          <w:cantSplit w:val="0"/>
          <w:tblHeader w:val="0"/>
        </w:trPr>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2</w:t>
            </w:r>
          </w:p>
        </w:tc>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Nợ phải trả</w:t>
            </w:r>
          </w:p>
        </w:tc>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13.801.868</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14.673.139</w:t>
            </w:r>
          </w:p>
        </w:tc>
        <w:tc>
          <w:tcPr>
            <w:vAlign w:val="center"/>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6,31%</w:t>
            </w:r>
          </w:p>
        </w:tc>
      </w:tr>
      <w:tr>
        <w:trPr>
          <w:cantSplit w:val="0"/>
          <w:tblHeader w:val="0"/>
        </w:trPr>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Nợ ngắn hạn</w:t>
            </w:r>
          </w:p>
        </w:tc>
        <w:tc>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13.736.368</w:t>
            </w:r>
          </w:p>
        </w:tc>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14.587.639</w:t>
            </w:r>
          </w:p>
        </w:tc>
        <w:tc>
          <w:tcPr>
            <w:vAlign w:val="center"/>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6,20%</w:t>
            </w:r>
          </w:p>
        </w:tc>
      </w:tr>
      <w:tr>
        <w:trPr>
          <w:cantSplit w:val="0"/>
          <w:tblHeader w:val="0"/>
        </w:trPr>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Nợ dài hạn</w:t>
            </w:r>
          </w:p>
        </w:tc>
        <w:tc>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65.500</w:t>
            </w:r>
          </w:p>
        </w:tc>
        <w:tc>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85.500</w:t>
            </w:r>
          </w:p>
        </w:tc>
        <w:tc>
          <w:tcPr>
            <w:vAlign w:val="center"/>
          </w:tcPr>
          <w:bookmarkStart w:colFirst="0" w:colLast="0" w:name="ax72sx6f30u8" w:id="1"/>
          <w:bookmarkEnd w:id="1"/>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30,53%</w:t>
            </w:r>
          </w:p>
        </w:tc>
      </w:tr>
    </w:tbl>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Một số chỉ tiêu về chỉ số tài chính:</w:t>
      </w:r>
    </w:p>
    <w:tbl>
      <w:tblPr>
        <w:tblStyle w:val="Table5"/>
        <w:tblW w:w="9209.0" w:type="dxa"/>
        <w:jc w:val="left"/>
        <w:tblInd w:w="-1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9"/>
        <w:gridCol w:w="3684"/>
        <w:gridCol w:w="1700"/>
        <w:gridCol w:w="1700"/>
        <w:gridCol w:w="1416"/>
        <w:tblGridChange w:id="0">
          <w:tblGrid>
            <w:gridCol w:w="709"/>
            <w:gridCol w:w="3684"/>
            <w:gridCol w:w="1700"/>
            <w:gridCol w:w="1700"/>
            <w:gridCol w:w="1416"/>
          </w:tblGrid>
        </w:tblGridChange>
      </w:tblGrid>
      <w:tr>
        <w:trPr>
          <w:cantSplit w:val="0"/>
          <w:tblHeader w:val="0"/>
        </w:trPr>
        <w:tc>
          <w:tcPr>
            <w:vAlign w:val="center"/>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STT</w:t>
            </w:r>
          </w:p>
        </w:tc>
        <w:tc>
          <w:tcPr>
            <w:vAlign w:val="center"/>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Chỉ tiêu</w:t>
            </w:r>
          </w:p>
        </w:tc>
        <w:tc>
          <w:tcPr>
            <w:vAlign w:val="center"/>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Năm 2023</w:t>
            </w:r>
          </w:p>
        </w:tc>
        <w:tc>
          <w:tcPr>
            <w:vAlign w:val="center"/>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Năm 2024</w:t>
            </w:r>
          </w:p>
        </w:tc>
        <w:tc>
          <w:tcPr>
            <w:vAlign w:val="center"/>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Tỷ lệ</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Tăng/giảm</w:t>
            </w:r>
          </w:p>
        </w:tc>
      </w:tr>
      <w:tr>
        <w:trPr>
          <w:cantSplit w:val="0"/>
          <w:tblHeader w:val="0"/>
        </w:trPr>
        <w:tc>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w:t>
            </w:r>
          </w:p>
        </w:tc>
        <w:tc>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Chỉ tiêu về khả năng thanh toán</w:t>
            </w:r>
          </w:p>
        </w:tc>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Hệ số thanh toán ngắn hạn (lần)</w:t>
            </w:r>
          </w:p>
        </w:tc>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12,62</w:t>
            </w:r>
          </w:p>
        </w:tc>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11,95</w:t>
            </w:r>
          </w:p>
        </w:tc>
        <w:tc>
          <w:tcPr>
            <w:vAlign w:val="bottom"/>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w:t>
            </w:r>
          </w:p>
        </w:tc>
      </w:tr>
      <w:tr>
        <w:trPr>
          <w:cantSplit w:val="0"/>
          <w:tblHeader w:val="0"/>
        </w:trPr>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Hệ số thanh toán nhanh (lần)</w:t>
            </w:r>
          </w:p>
        </w:tc>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11,61</w:t>
            </w:r>
          </w:p>
        </w:tc>
        <w:tc>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10,819</w:t>
            </w:r>
          </w:p>
        </w:tc>
        <w:tc>
          <w:tcPr>
            <w:vAlign w:val="bottom"/>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-7%</w:t>
            </w:r>
          </w:p>
        </w:tc>
      </w:tr>
      <w:tr>
        <w:trPr>
          <w:cantSplit w:val="0"/>
          <w:tblHeader w:val="0"/>
        </w:trPr>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w:t>
            </w:r>
          </w:p>
        </w:tc>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Chỉ tiêu về cơ cấu vốn</w:t>
            </w:r>
          </w:p>
        </w:tc>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vAlign w:val="bottom"/>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Hệ số Nợ/Tổng nguồn vốn</w:t>
            </w:r>
          </w:p>
        </w:tc>
        <w:tc>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0,07</w:t>
            </w:r>
          </w:p>
        </w:tc>
        <w:tc>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0,07</w:t>
            </w:r>
          </w:p>
        </w:tc>
        <w:tc>
          <w:tcPr>
            <w:vAlign w:val="bottom"/>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w:t>
            </w:r>
          </w:p>
        </w:tc>
      </w:tr>
      <w:tr>
        <w:trPr>
          <w:cantSplit w:val="0"/>
          <w:tblHeader w:val="0"/>
        </w:trPr>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Hệ số Nợ/Vốn chủ sở hữu</w:t>
            </w:r>
          </w:p>
        </w:tc>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0,07</w:t>
            </w:r>
          </w:p>
        </w:tc>
        <w:tc>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0,07</w:t>
            </w:r>
          </w:p>
        </w:tc>
        <w:tc>
          <w:tcPr>
            <w:vAlign w:val="bottom"/>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w:t>
            </w:r>
          </w:p>
        </w:tc>
      </w:tr>
      <w:tr>
        <w:trPr>
          <w:cantSplit w:val="0"/>
          <w:tblHeader w:val="0"/>
        </w:trPr>
        <w:tc>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w:t>
            </w:r>
          </w:p>
        </w:tc>
        <w:tc>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Chỉ tiêu về khả năng sinh lời</w:t>
            </w:r>
          </w:p>
        </w:tc>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vAlign w:val="bottom"/>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Hệ số LNST/Doanh thu thuần</w:t>
            </w:r>
          </w:p>
        </w:tc>
        <w:tc>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0,07</w:t>
            </w:r>
          </w:p>
        </w:tc>
        <w:tc>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0,047</w:t>
            </w:r>
          </w:p>
        </w:tc>
        <w:tc>
          <w:tcPr>
            <w:vAlign w:val="bottom"/>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-33%</w:t>
            </w:r>
          </w:p>
        </w:tc>
      </w:tr>
      <w:tr>
        <w:trPr>
          <w:cantSplit w:val="0"/>
          <w:tblHeader w:val="0"/>
        </w:trPr>
        <w:tc>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Hệ số LNST/Vốn chủ sở hữu</w:t>
            </w:r>
          </w:p>
        </w:tc>
        <w:tc>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0,009</w:t>
            </w:r>
          </w:p>
        </w:tc>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0,0064</w:t>
            </w:r>
          </w:p>
        </w:tc>
        <w:tc>
          <w:tcPr>
            <w:vAlign w:val="bottom"/>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-29%</w:t>
            </w:r>
          </w:p>
        </w:tc>
      </w:tr>
      <w:tr>
        <w:trPr>
          <w:cantSplit w:val="0"/>
          <w:tblHeader w:val="0"/>
        </w:trPr>
        <w:tc>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Hệ số LNST/Tổng tài sản</w:t>
            </w:r>
          </w:p>
        </w:tc>
        <w:tc>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0,008</w:t>
            </w:r>
          </w:p>
        </w:tc>
        <w:tc>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0,006</w:t>
            </w:r>
          </w:p>
        </w:tc>
        <w:tc>
          <w:tcPr>
            <w:vAlign w:val="bottom"/>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-25%</w:t>
            </w:r>
          </w:p>
        </w:tc>
      </w:tr>
    </w:tbl>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A8">
      <w:pPr>
        <w:pStyle w:val="Heading2"/>
        <w:numPr>
          <w:ilvl w:val="0"/>
          <w:numId w:val="2"/>
        </w:numPr>
        <w:spacing w:before="0" w:line="288" w:lineRule="auto"/>
        <w:ind w:left="720" w:hanging="36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Về Công tác điều hành</w:t>
      </w:r>
    </w:p>
    <w:p w:rsidR="00000000" w:rsidDel="00000000" w:rsidP="00000000" w:rsidRDefault="00000000" w:rsidRPr="00000000" w14:paraId="000000A9">
      <w:pPr>
        <w:pStyle w:val="Heading2"/>
        <w:numPr>
          <w:ilvl w:val="1"/>
          <w:numId w:val="2"/>
        </w:numPr>
        <w:spacing w:before="0" w:line="288" w:lineRule="auto"/>
        <w:ind w:left="142" w:hanging="142"/>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i w:val="1"/>
          <w:color w:val="000000"/>
          <w:rtl w:val="0"/>
        </w:rPr>
        <w:t xml:space="preserve">Tình hình hoạt động chung</w:t>
      </w:r>
    </w:p>
    <w:p w:rsidR="00000000" w:rsidDel="00000000" w:rsidP="00000000" w:rsidRDefault="00000000" w:rsidRPr="00000000" w14:paraId="000000AA">
      <w:pPr>
        <w:tabs>
          <w:tab w:val="left" w:leader="none" w:pos="567"/>
        </w:tabs>
        <w:spacing w:line="288"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ab/>
        <w:t xml:space="preserve">Trước những thách thức chung của nghành công ty CP Phát hành sách Thái Nguyên đã tìm hướng thích nghi phù hợp với tình hình thực tế, ưu tiên các dòng sách có thương hiệu, nội dung hay, đa dạng các mặt hàng VPP, VHP.....Đặc biệt là bổ sung các nghành nghề phù hợp đảm bảo việc làm cho người lao động.</w:t>
      </w:r>
    </w:p>
    <w:p w:rsidR="00000000" w:rsidDel="00000000" w:rsidP="00000000" w:rsidRDefault="00000000" w:rsidRPr="00000000" w14:paraId="000000AB">
      <w:pPr>
        <w:tabs>
          <w:tab w:val="left" w:leader="none" w:pos="567"/>
        </w:tabs>
        <w:spacing w:line="288"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ab/>
        <w:t xml:space="preserve">Đơn vị đã thay đổi phương thức bán hàng, đẩy mạnh công tác truyền thông với các giải pháp thích ứng, hoàn thành các chỉ tiêu kinh tế cơ bản, đời sống người lao động được đảm bảo.</w:t>
      </w:r>
    </w:p>
    <w:p w:rsidR="00000000" w:rsidDel="00000000" w:rsidP="00000000" w:rsidRDefault="00000000" w:rsidRPr="00000000" w14:paraId="000000A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0" w:before="0" w:line="288" w:lineRule="auto"/>
        <w:ind w:left="709" w:right="0" w:hanging="709"/>
        <w:jc w:val="both"/>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Công tác hành chính nhân sự:</w:t>
      </w:r>
    </w:p>
    <w:p w:rsidR="00000000" w:rsidDel="00000000" w:rsidP="00000000" w:rsidRDefault="00000000" w:rsidRPr="00000000" w14:paraId="000000AD">
      <w:pPr>
        <w:tabs>
          <w:tab w:val="left" w:leader="none" w:pos="1134"/>
        </w:tabs>
        <w:spacing w:after="120" w:before="12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Hoạt động tổ chức hành chính của Công ty luôn được duy trì ổn định, bộ máy tổ chức cán bộ nhân viên không ngừng được kiện toàn thông qua chính sách sắp xếp phân công lại, tuyển dụng nhân sự có trình độ chuyên môn vào các vị trí chủ chốt. Các phòng ban, bộ phận và cá nhân cán bộ, nhân viên để nâng cao tinh thần tự rèn luyện, học hỏi nâng cao nghiệp vụ chuyên môn.</w:t>
      </w:r>
    </w:p>
    <w:p w:rsidR="00000000" w:rsidDel="00000000" w:rsidP="00000000" w:rsidRDefault="00000000" w:rsidRPr="00000000" w14:paraId="000000AE">
      <w:pPr>
        <w:tabs>
          <w:tab w:val="left" w:leader="none" w:pos="1134"/>
        </w:tabs>
        <w:spacing w:after="120" w:before="12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Các chính sách, chế độ đối với người lao động luôn được đảm bảo: chăm lo đời sống vật chất và tinh thần; trang bị cơ sở vật chất đầy đủ nhằm phục vụ công việc hiệu quả nhất, góp phần động viên, khích lệ tinh thần của người lao động.</w:t>
      </w:r>
    </w:p>
    <w:p w:rsidR="00000000" w:rsidDel="00000000" w:rsidP="00000000" w:rsidRDefault="00000000" w:rsidRPr="00000000" w14:paraId="000000AF">
      <w:pPr>
        <w:tabs>
          <w:tab w:val="left" w:leader="none" w:pos="1134"/>
        </w:tabs>
        <w:spacing w:after="120" w:before="12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Công tác an ninh, an toàn, vệ sinh lao động luôn được đảm bảo.</w:t>
      </w:r>
    </w:p>
    <w:p w:rsidR="00000000" w:rsidDel="00000000" w:rsidP="00000000" w:rsidRDefault="00000000" w:rsidRPr="00000000" w14:paraId="000000B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88" w:lineRule="auto"/>
        <w:ind w:left="567" w:right="0" w:hanging="567"/>
        <w:jc w:val="both"/>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Công tác sản xuất kinh doanh</w:t>
      </w:r>
    </w:p>
    <w:p w:rsidR="00000000" w:rsidDel="00000000" w:rsidP="00000000" w:rsidRDefault="00000000" w:rsidRPr="00000000" w14:paraId="000000B1">
      <w:pPr>
        <w:spacing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Hoạt động Khai thác và Bán buôn cũng có nhiều giải pháp tham mưu cho Ban Tổng Giám đốc về tình hình thị trường, nguồn hàng hóa, kế hoạch phát triển kinh doanh để Ban Tổng Giám đốc có thêm thông tin chất lượng đưa ra các định hướng, chỉ đạo điều hành hoạt động kinh doanh của Công ty.</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Hoạt động Bán lẻ có nhiều thay đổi mạnh mẽ trong năm 2024, khi vừa thực hiện chuyển đổi cơ cấu hàng hóa, điều chỉnh tỷ trọng của các ngành, nghề kinh doanh cốt lõi vừa phải tìm kiếm, bổ sung sản phẩm – dịch vụ phù hợp trong danh mục những ngành, nghề được đăng ký trong Giấy phép hoạt động doanh nghiệp vừa phải tổ chức lại các điểm kinh doanh của Công ty khi Công ty có kế hoạch xây lại Trụ sở chính.</w:t>
      </w:r>
    </w:p>
    <w:p w:rsidR="00000000" w:rsidDel="00000000" w:rsidP="00000000" w:rsidRDefault="00000000" w:rsidRPr="00000000" w14:paraId="000000B3">
      <w:pPr>
        <w:spacing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Công tác chăm sóc khách hàng được thực hiện một cách chủ động và tích cực hơn. chú trọng thực hiện việc cải thiện chất lượng phụ vụ, phong cách phục vụ, giải quyết hiệu quả các yêu cầu của khách hàng.</w:t>
      </w:r>
    </w:p>
    <w:p w:rsidR="00000000" w:rsidDel="00000000" w:rsidP="00000000" w:rsidRDefault="00000000" w:rsidRPr="00000000" w14:paraId="000000B4">
      <w:pPr>
        <w:spacing w:line="288" w:lineRule="auto"/>
        <w:ind w:firstLine="567"/>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B5">
      <w:pPr>
        <w:spacing w:line="288" w:lineRule="auto"/>
        <w:ind w:firstLine="567"/>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88" w:lineRule="auto"/>
        <w:ind w:left="567" w:right="0" w:hanging="567"/>
        <w:jc w:val="both"/>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Công tác đầu tư</w:t>
      </w:r>
    </w:p>
    <w:p w:rsidR="00000000" w:rsidDel="00000000" w:rsidP="00000000" w:rsidRDefault="00000000" w:rsidRPr="00000000" w14:paraId="000000B7">
      <w:pPr>
        <w:spacing w:after="120" w:before="120" w:line="288" w:lineRule="auto"/>
        <w:ind w:firstLine="567"/>
        <w:jc w:val="both"/>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sz w:val="26"/>
          <w:szCs w:val="26"/>
          <w:rtl w:val="0"/>
        </w:rPr>
        <w:t xml:space="preserve">Đầu tư tài sản: Đối với các dự án đang tiến hành: Dự án Tổ hợp tài chính, Thương mại, Dịch vụ và Khách sạn Thái Hưng (Thai Hưng Complex Tower) đang tiếp tự hoàn thiện hồ sơ thủ tục để triển khai dự án.</w:t>
      </w:r>
      <w:r w:rsidDel="00000000" w:rsidR="00000000" w:rsidRPr="00000000">
        <w:rPr>
          <w:rtl w:val="0"/>
        </w:rPr>
      </w:r>
    </w:p>
    <w:p w:rsidR="00000000" w:rsidDel="00000000" w:rsidP="00000000" w:rsidRDefault="00000000" w:rsidRPr="00000000" w14:paraId="000000B8">
      <w:pPr>
        <w:pStyle w:val="Heading2"/>
        <w:numPr>
          <w:ilvl w:val="1"/>
          <w:numId w:val="2"/>
        </w:numPr>
        <w:spacing w:before="0" w:line="288" w:lineRule="auto"/>
        <w:ind w:left="567" w:hanging="567"/>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i w:val="1"/>
          <w:color w:val="000000"/>
          <w:rtl w:val="0"/>
        </w:rPr>
        <w:t xml:space="preserve">Công tác truyền thông, marketing</w:t>
      </w:r>
    </w:p>
    <w:p w:rsidR="00000000" w:rsidDel="00000000" w:rsidP="00000000" w:rsidRDefault="00000000" w:rsidRPr="00000000" w14:paraId="000000B9">
      <w:pPr>
        <w:spacing w:line="288" w:lineRule="auto"/>
        <w:ind w:firstLine="72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Trong năm 2024, hoạt động truyền thông thương hiệu của Công ty ngày càng trở nên chuyên nghiệp, bài bản và chất lượng. Công ty tích cực tham gia chương trình xã hội như trao tặng hàng trăm đầu sách và phần quà từ thiện cho các Trường học trên địa bàn Tỉnh Thái Nguyên tăng cường quảng bá hình ảnh thương hiệu của doanh nghiệp tại địa bàn và các tỉnh lân cận.</w:t>
      </w:r>
    </w:p>
    <w:p w:rsidR="00000000" w:rsidDel="00000000" w:rsidP="00000000" w:rsidRDefault="00000000" w:rsidRPr="00000000" w14:paraId="000000B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88" w:lineRule="auto"/>
        <w:ind w:left="567" w:right="0" w:hanging="567"/>
        <w:jc w:val="both"/>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Công tác tài chính kế toán</w:t>
      </w:r>
    </w:p>
    <w:p w:rsidR="00000000" w:rsidDel="00000000" w:rsidP="00000000" w:rsidRDefault="00000000" w:rsidRPr="00000000" w14:paraId="000000BB">
      <w:pPr>
        <w:spacing w:after="120" w:before="12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Năm 2024, Phòng  Tài chính kế toán thực hiện công tác hạch toán tổng hợp số liệu đáp ứng phù hợp với pháp luật và Chuẩn mực KTVN;</w:t>
      </w:r>
    </w:p>
    <w:p w:rsidR="00000000" w:rsidDel="00000000" w:rsidP="00000000" w:rsidRDefault="00000000" w:rsidRPr="00000000" w14:paraId="000000BC">
      <w:pPr>
        <w:spacing w:after="120" w:before="12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Phối hợp với các đơn vị, phòng ban khác gắn kết, hỗ trợ đáp ứng việc thanh toán kịp thời, quản lý sử dụng vốn có hiệu quả, duy trì tình hình tài chính, dòng tiền của Công ty ổn định. </w:t>
      </w:r>
    </w:p>
    <w:p w:rsidR="00000000" w:rsidDel="00000000" w:rsidP="00000000" w:rsidRDefault="00000000" w:rsidRPr="00000000" w14:paraId="000000BD">
      <w:pPr>
        <w:spacing w:after="120" w:before="120" w:line="288" w:lineRule="auto"/>
        <w:ind w:firstLine="567"/>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6"/>
          <w:szCs w:val="26"/>
          <w:rtl w:val="0"/>
        </w:rPr>
        <w:t xml:space="preserve">Giữ mối quan hệ tốt với các Tổ chức tín dụng, đối tác &amp; Sở ngành địa phương.</w:t>
      </w: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88" w:lineRule="auto"/>
        <w:ind w:left="567" w:right="0" w:hanging="567"/>
        <w:jc w:val="both"/>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Hoạt động Quản trị nội bộ</w:t>
      </w:r>
    </w:p>
    <w:p w:rsidR="00000000" w:rsidDel="00000000" w:rsidP="00000000" w:rsidRDefault="00000000" w:rsidRPr="00000000" w14:paraId="000000BF">
      <w:pPr>
        <w:spacing w:line="288" w:lineRule="auto"/>
        <w:ind w:firstLine="72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Phòng Quản trị nội bộ trong năm 2024 đã làm tốt chức năng hỗ trợ, đảm bảo mọi hoạt động của Công ty hoạt động đúng quy định của pháp luật đối với quy định của nhà nước, cơ quan quản lý nhà nước về chứng khoán và các quy định của pháp luật liên quan, đảm bảo quyền, giảm thiểu rủi ro, đảm bảo quyền lợi, lợi ích hợp pháp cho Công ty.</w:t>
      </w:r>
    </w:p>
    <w:p w:rsidR="00000000" w:rsidDel="00000000" w:rsidP="00000000" w:rsidRDefault="00000000" w:rsidRPr="00000000" w14:paraId="000000C0">
      <w:pPr>
        <w:spacing w:after="0" w:before="120" w:line="312"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PHẦN II. PHƯƠNG HƯỚNG HOẠT ĐỘNG CỦA BAN TỔNG GIÁM ĐỐC NĂM 2025</w:t>
      </w:r>
    </w:p>
    <w:p w:rsidR="00000000" w:rsidDel="00000000" w:rsidP="00000000" w:rsidRDefault="00000000" w:rsidRPr="00000000" w14:paraId="000000C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567"/>
        </w:tabs>
        <w:spacing w:after="0" w:before="0" w:line="312" w:lineRule="auto"/>
        <w:ind w:left="426" w:right="0" w:hanging="426"/>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 Kế hoạch sản xuất kinh doanh năm 2025</w:t>
      </w:r>
    </w:p>
    <w:p w:rsidR="00000000" w:rsidDel="00000000" w:rsidP="00000000" w:rsidRDefault="00000000" w:rsidRPr="00000000" w14:paraId="000000C2">
      <w:pPr>
        <w:spacing w:after="0" w:line="312"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Căn cứ vào tình hình kinh doanh hiện tại, Ban Tổng Giám đốc trình Đại hội đồng Cổ đông thông qua kế hoạch sản xuất kinh doanh năm 2025 và các năm tiếp theo trong nhiệm kỳ, các chỉ tiêu dự kiến như sau:</w:t>
      </w:r>
    </w:p>
    <w:p w:rsidR="00000000" w:rsidDel="00000000" w:rsidP="00000000" w:rsidRDefault="00000000" w:rsidRPr="00000000" w14:paraId="000000C3">
      <w:pPr>
        <w:spacing w:after="0" w:line="312" w:lineRule="auto"/>
        <w:ind w:firstLine="567"/>
        <w:jc w:val="right"/>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Đơn vị tính: đồng</w:t>
      </w:r>
    </w:p>
    <w:tbl>
      <w:tblPr>
        <w:tblStyle w:val="Table6"/>
        <w:tblW w:w="9681.999999999998" w:type="dxa"/>
        <w:jc w:val="left"/>
        <w:tblInd w:w="-5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7"/>
        <w:gridCol w:w="1321"/>
        <w:gridCol w:w="1853"/>
        <w:gridCol w:w="1853"/>
        <w:gridCol w:w="1678"/>
        <w:tblGridChange w:id="0">
          <w:tblGrid>
            <w:gridCol w:w="2977"/>
            <w:gridCol w:w="1321"/>
            <w:gridCol w:w="1853"/>
            <w:gridCol w:w="1853"/>
            <w:gridCol w:w="1678"/>
          </w:tblGrid>
        </w:tblGridChange>
      </w:tblGrid>
      <w:tr>
        <w:trPr>
          <w:cantSplit w:val="0"/>
          <w:tblHeader w:val="1"/>
        </w:trPr>
        <w:tc>
          <w:tcPr>
            <w:shd w:fill="auto" w:val="clear"/>
            <w:vAlign w:val="center"/>
          </w:tcPr>
          <w:p w:rsidR="00000000" w:rsidDel="00000000" w:rsidP="00000000" w:rsidRDefault="00000000" w:rsidRPr="00000000" w14:paraId="000000C4">
            <w:pPr>
              <w:spacing w:after="80" w:before="80"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Chỉ tiêu</w:t>
            </w:r>
          </w:p>
        </w:tc>
        <w:tc>
          <w:tcPr>
            <w:shd w:fill="auto" w:val="clear"/>
            <w:vAlign w:val="center"/>
          </w:tcPr>
          <w:p w:rsidR="00000000" w:rsidDel="00000000" w:rsidP="00000000" w:rsidRDefault="00000000" w:rsidRPr="00000000" w14:paraId="000000C5">
            <w:pPr>
              <w:spacing w:after="80" w:before="80"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Đơn vị tính</w:t>
            </w:r>
          </w:p>
        </w:tc>
        <w:tc>
          <w:tcPr/>
          <w:p w:rsidR="00000000" w:rsidDel="00000000" w:rsidP="00000000" w:rsidRDefault="00000000" w:rsidRPr="00000000" w14:paraId="000000C6">
            <w:pPr>
              <w:spacing w:after="80" w:before="80"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Kế hoạch năm 2024</w:t>
            </w:r>
          </w:p>
        </w:tc>
        <w:tc>
          <w:tcPr/>
          <w:p w:rsidR="00000000" w:rsidDel="00000000" w:rsidP="00000000" w:rsidRDefault="00000000" w:rsidRPr="00000000" w14:paraId="000000C7">
            <w:pPr>
              <w:spacing w:after="80" w:before="80"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Kế hoạch năm 2025</w:t>
            </w:r>
          </w:p>
        </w:tc>
        <w:tc>
          <w:tcPr/>
          <w:p w:rsidR="00000000" w:rsidDel="00000000" w:rsidP="00000000" w:rsidRDefault="00000000" w:rsidRPr="00000000" w14:paraId="000000C8">
            <w:pPr>
              <w:spacing w:after="80" w:before="80"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Tỷ lệ </w:t>
            </w:r>
          </w:p>
          <w:p w:rsidR="00000000" w:rsidDel="00000000" w:rsidP="00000000" w:rsidRDefault="00000000" w:rsidRPr="00000000" w14:paraId="000000C9">
            <w:pPr>
              <w:spacing w:after="80" w:before="80"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Tăng/giảm</w:t>
            </w:r>
          </w:p>
        </w:tc>
      </w:tr>
      <w:tr>
        <w:trPr>
          <w:cantSplit w:val="0"/>
          <w:tblHeader w:val="0"/>
        </w:trPr>
        <w:tc>
          <w:tcPr>
            <w:shd w:fill="auto" w:val="clear"/>
          </w:tcPr>
          <w:p w:rsidR="00000000" w:rsidDel="00000000" w:rsidP="00000000" w:rsidRDefault="00000000" w:rsidRPr="00000000" w14:paraId="000000CA">
            <w:pPr>
              <w:spacing w:after="80" w:before="80" w:line="312"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Doanh thu thuần</w:t>
            </w:r>
          </w:p>
        </w:tc>
        <w:tc>
          <w:tcPr>
            <w:shd w:fill="auto" w:val="clear"/>
            <w:vAlign w:val="center"/>
          </w:tcPr>
          <w:p w:rsidR="00000000" w:rsidDel="00000000" w:rsidP="00000000" w:rsidRDefault="00000000" w:rsidRPr="00000000" w14:paraId="000000CB">
            <w:pPr>
              <w:spacing w:after="80" w:before="80"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Đồng</w:t>
            </w:r>
          </w:p>
        </w:tc>
        <w:tc>
          <w:tcPr>
            <w:vAlign w:val="center"/>
          </w:tcPr>
          <w:p w:rsidR="00000000" w:rsidDel="00000000" w:rsidP="00000000" w:rsidRDefault="00000000" w:rsidRPr="00000000" w14:paraId="000000CC">
            <w:pPr>
              <w:spacing w:after="80" w:before="80" w:line="312"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35.000.000.000</w:t>
            </w:r>
          </w:p>
        </w:tc>
        <w:tc>
          <w:tcPr/>
          <w:p w:rsidR="00000000" w:rsidDel="00000000" w:rsidP="00000000" w:rsidRDefault="00000000" w:rsidRPr="00000000" w14:paraId="000000CD">
            <w:pPr>
              <w:spacing w:after="80" w:before="80" w:line="312" w:lineRule="auto"/>
              <w:jc w:val="right"/>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rtl w:val="0"/>
              </w:rPr>
              <w:t xml:space="preserve">35.000.000.000</w:t>
            </w:r>
            <w:r w:rsidDel="00000000" w:rsidR="00000000" w:rsidRPr="00000000">
              <w:rPr>
                <w:rtl w:val="0"/>
              </w:rPr>
            </w:r>
          </w:p>
        </w:tc>
        <w:tc>
          <w:tcPr/>
          <w:p w:rsidR="00000000" w:rsidDel="00000000" w:rsidP="00000000" w:rsidRDefault="00000000" w:rsidRPr="00000000" w14:paraId="000000CE">
            <w:pPr>
              <w:spacing w:after="80" w:before="80"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0%</w:t>
            </w:r>
          </w:p>
        </w:tc>
      </w:tr>
      <w:tr>
        <w:trPr>
          <w:cantSplit w:val="0"/>
          <w:tblHeader w:val="0"/>
        </w:trPr>
        <w:tc>
          <w:tcPr>
            <w:shd w:fill="auto" w:val="clear"/>
          </w:tcPr>
          <w:p w:rsidR="00000000" w:rsidDel="00000000" w:rsidP="00000000" w:rsidRDefault="00000000" w:rsidRPr="00000000" w14:paraId="000000CF">
            <w:pPr>
              <w:spacing w:after="80" w:before="80" w:line="312"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Lợi nhuận trước thuế</w:t>
            </w:r>
          </w:p>
        </w:tc>
        <w:tc>
          <w:tcPr>
            <w:shd w:fill="auto" w:val="clear"/>
            <w:vAlign w:val="center"/>
          </w:tcPr>
          <w:p w:rsidR="00000000" w:rsidDel="00000000" w:rsidP="00000000" w:rsidRDefault="00000000" w:rsidRPr="00000000" w14:paraId="000000D0">
            <w:pPr>
              <w:spacing w:after="80" w:before="80"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Đồng</w:t>
            </w:r>
          </w:p>
        </w:tc>
        <w:tc>
          <w:tcPr/>
          <w:p w:rsidR="00000000" w:rsidDel="00000000" w:rsidP="00000000" w:rsidRDefault="00000000" w:rsidRPr="00000000" w14:paraId="000000D1">
            <w:pPr>
              <w:spacing w:after="80" w:before="80" w:line="312"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2.800.000.000</w:t>
            </w:r>
          </w:p>
        </w:tc>
        <w:tc>
          <w:tcPr/>
          <w:p w:rsidR="00000000" w:rsidDel="00000000" w:rsidP="00000000" w:rsidRDefault="00000000" w:rsidRPr="00000000" w14:paraId="000000D2">
            <w:pPr>
              <w:spacing w:after="80" w:before="80" w:line="312" w:lineRule="auto"/>
              <w:jc w:val="right"/>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rtl w:val="0"/>
              </w:rPr>
              <w:t xml:space="preserve">1.600.000.000</w:t>
            </w:r>
            <w:r w:rsidDel="00000000" w:rsidR="00000000" w:rsidRPr="00000000">
              <w:rPr>
                <w:rtl w:val="0"/>
              </w:rPr>
            </w:r>
          </w:p>
        </w:tc>
        <w:tc>
          <w:tcPr/>
          <w:p w:rsidR="00000000" w:rsidDel="00000000" w:rsidP="00000000" w:rsidRDefault="00000000" w:rsidRPr="00000000" w14:paraId="000000D3">
            <w:pPr>
              <w:spacing w:after="80" w:before="80"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-42,86%</w:t>
            </w:r>
          </w:p>
        </w:tc>
      </w:tr>
      <w:tr>
        <w:trPr>
          <w:cantSplit w:val="0"/>
          <w:tblHeader w:val="0"/>
        </w:trPr>
        <w:tc>
          <w:tcPr>
            <w:shd w:fill="auto" w:val="clear"/>
          </w:tcPr>
          <w:p w:rsidR="00000000" w:rsidDel="00000000" w:rsidP="00000000" w:rsidRDefault="00000000" w:rsidRPr="00000000" w14:paraId="000000D4">
            <w:pPr>
              <w:spacing w:after="80" w:before="80" w:line="312"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Lợi nhuận sau thuế</w:t>
            </w:r>
          </w:p>
        </w:tc>
        <w:tc>
          <w:tcPr>
            <w:shd w:fill="auto" w:val="clear"/>
            <w:vAlign w:val="center"/>
          </w:tcPr>
          <w:p w:rsidR="00000000" w:rsidDel="00000000" w:rsidP="00000000" w:rsidRDefault="00000000" w:rsidRPr="00000000" w14:paraId="000000D5">
            <w:pPr>
              <w:spacing w:after="80" w:before="80"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Đồng</w:t>
            </w:r>
          </w:p>
        </w:tc>
        <w:tc>
          <w:tcPr/>
          <w:p w:rsidR="00000000" w:rsidDel="00000000" w:rsidP="00000000" w:rsidRDefault="00000000" w:rsidRPr="00000000" w14:paraId="000000D6">
            <w:pPr>
              <w:spacing w:after="80" w:before="80" w:line="312"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2.240.000.000</w:t>
            </w:r>
          </w:p>
        </w:tc>
        <w:tc>
          <w:tcPr/>
          <w:p w:rsidR="00000000" w:rsidDel="00000000" w:rsidP="00000000" w:rsidRDefault="00000000" w:rsidRPr="00000000" w14:paraId="000000D7">
            <w:pPr>
              <w:spacing w:after="80" w:before="80" w:line="312" w:lineRule="auto"/>
              <w:jc w:val="right"/>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rtl w:val="0"/>
              </w:rPr>
              <w:t xml:space="preserve">1.280.000.000</w:t>
            </w:r>
            <w:r w:rsidDel="00000000" w:rsidR="00000000" w:rsidRPr="00000000">
              <w:rPr>
                <w:rtl w:val="0"/>
              </w:rPr>
            </w:r>
          </w:p>
        </w:tc>
        <w:tc>
          <w:tcPr/>
          <w:p w:rsidR="00000000" w:rsidDel="00000000" w:rsidP="00000000" w:rsidRDefault="00000000" w:rsidRPr="00000000" w14:paraId="000000D8">
            <w:pPr>
              <w:spacing w:after="80" w:before="80"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-42,86%</w:t>
            </w:r>
          </w:p>
        </w:tc>
      </w:tr>
      <w:tr>
        <w:trPr>
          <w:cantSplit w:val="0"/>
          <w:tblHeader w:val="0"/>
        </w:trPr>
        <w:tc>
          <w:tcPr>
            <w:shd w:fill="auto" w:val="clear"/>
          </w:tcPr>
          <w:p w:rsidR="00000000" w:rsidDel="00000000" w:rsidP="00000000" w:rsidRDefault="00000000" w:rsidRPr="00000000" w14:paraId="000000D9">
            <w:pPr>
              <w:spacing w:after="80" w:before="80" w:line="312"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Lãi cơ bản trên cổ phiếu</w:t>
            </w:r>
          </w:p>
        </w:tc>
        <w:tc>
          <w:tcPr>
            <w:shd w:fill="auto" w:val="clear"/>
            <w:vAlign w:val="center"/>
          </w:tcPr>
          <w:p w:rsidR="00000000" w:rsidDel="00000000" w:rsidP="00000000" w:rsidRDefault="00000000" w:rsidRPr="00000000" w14:paraId="000000DA">
            <w:pPr>
              <w:spacing w:after="80" w:before="80"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Đồng/cp</w:t>
            </w:r>
          </w:p>
        </w:tc>
        <w:tc>
          <w:tcPr/>
          <w:p w:rsidR="00000000" w:rsidDel="00000000" w:rsidP="00000000" w:rsidRDefault="00000000" w:rsidRPr="00000000" w14:paraId="000000DB">
            <w:pPr>
              <w:spacing w:after="80" w:before="80" w:line="312"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115</w:t>
            </w:r>
          </w:p>
        </w:tc>
        <w:tc>
          <w:tcPr/>
          <w:p w:rsidR="00000000" w:rsidDel="00000000" w:rsidP="00000000" w:rsidRDefault="00000000" w:rsidRPr="00000000" w14:paraId="000000DC">
            <w:pPr>
              <w:spacing w:after="80" w:before="80" w:line="312"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66</w:t>
            </w:r>
          </w:p>
        </w:tc>
        <w:tc>
          <w:tcPr/>
          <w:p w:rsidR="00000000" w:rsidDel="00000000" w:rsidP="00000000" w:rsidRDefault="00000000" w:rsidRPr="00000000" w14:paraId="000000DD">
            <w:pPr>
              <w:spacing w:after="80" w:before="80"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-42.6%</w:t>
            </w:r>
          </w:p>
        </w:tc>
      </w:tr>
    </w:tbl>
    <w:p w:rsidR="00000000" w:rsidDel="00000000" w:rsidP="00000000" w:rsidRDefault="00000000" w:rsidRPr="00000000" w14:paraId="000000DE">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567"/>
        </w:tabs>
        <w:spacing w:after="120" w:before="120" w:line="312" w:lineRule="auto"/>
        <w:ind w:left="714" w:right="0" w:hanging="357"/>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Một số giải pháp thực hiện</w:t>
      </w:r>
    </w:p>
    <w:p w:rsidR="00000000" w:rsidDel="00000000" w:rsidP="00000000" w:rsidRDefault="00000000" w:rsidRPr="00000000" w14:paraId="000000DF">
      <w:pPr>
        <w:widowControl w:val="0"/>
        <w:tabs>
          <w:tab w:val="left" w:leader="none" w:pos="567"/>
        </w:tabs>
        <w:spacing w:after="0" w:line="240" w:lineRule="auto"/>
        <w:ind w:firstLine="567"/>
        <w:jc w:val="both"/>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sz w:val="26"/>
          <w:szCs w:val="26"/>
          <w:rtl w:val="0"/>
        </w:rPr>
        <w:t xml:space="preserve">Đẩy mạnh kinh doanh và phát triển những sản phẩm thế mạnh, sản phẩm có tiềm năng phát triển; đa dạng hóa danh mục sản phẩm - dịch vụ, đồng thời chú trọng đến nguồn nhân lực của Công ty.</w:t>
      </w:r>
      <w:r w:rsidDel="00000000" w:rsidR="00000000" w:rsidRPr="00000000">
        <w:rPr>
          <w:rtl w:val="0"/>
        </w:rPr>
      </w:r>
    </w:p>
    <w:p w:rsidR="00000000" w:rsidDel="00000000" w:rsidP="00000000" w:rsidRDefault="00000000" w:rsidRPr="00000000" w14:paraId="000000E0">
      <w:pPr>
        <w:tabs>
          <w:tab w:val="left" w:leader="none" w:pos="851"/>
        </w:tabs>
        <w:spacing w:after="0" w:line="312"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Chủ động, sáng tạo trong nhiệm vụ xây dựng kế hoạch kinh doanh và kế hoạch phát triển dự án; áp dụng khoa học công nghệ trong khi thực hiện các nhiệm vụ được giao nhằm tiết kiệm chi phí, nhân lực, thời gian và vẫn đảm bảo chất lượng công việc. </w:t>
      </w:r>
    </w:p>
    <w:p w:rsidR="00000000" w:rsidDel="00000000" w:rsidP="00000000" w:rsidRDefault="00000000" w:rsidRPr="00000000" w14:paraId="000000E1">
      <w:pPr>
        <w:tabs>
          <w:tab w:val="left" w:leader="none" w:pos="851"/>
        </w:tabs>
        <w:spacing w:after="0" w:line="312"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Luôn chú trọng công tác kiểm soát hệ thống, quản trị nội bộ nhằm tạo ra sự đồng bộ, tính hiệu quả và khách quan trong việc phối hợp giữa các bộ phận. Thực hiện tốt các hoạt động giám sát tuân thủ đối với các phòng ban, bộ phận nhằm đảm bảo các hoạt động được thực hiện hiệu quả.</w:t>
      </w:r>
    </w:p>
    <w:p w:rsidR="00000000" w:rsidDel="00000000" w:rsidP="00000000" w:rsidRDefault="00000000" w:rsidRPr="00000000" w14:paraId="000000E2">
      <w:pPr>
        <w:tabs>
          <w:tab w:val="left" w:leader="none" w:pos="851"/>
        </w:tabs>
        <w:spacing w:after="0" w:line="312"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Tích cực thực hiện các hoạt động chuyển đổi số để thúc đẩy hiệu quả công tác điều hành, quản lý doanh nghiệp. Thường xuyên tổ chức các hoạt động bồi dưỡng nâng cao trình độ, đào tạo nghiệp vụ, tăng cường tri thức và kỹ năng cho cán bộ quản lý và nhân viên để tiếp cận và nắm bắt được các đổi mới công nghệ, xu thế kinh doanh mới. </w:t>
      </w:r>
    </w:p>
    <w:p w:rsidR="00000000" w:rsidDel="00000000" w:rsidP="00000000" w:rsidRDefault="00000000" w:rsidRPr="00000000" w14:paraId="000000E3">
      <w:pPr>
        <w:tabs>
          <w:tab w:val="left" w:leader="none" w:pos="851"/>
        </w:tabs>
        <w:spacing w:after="0" w:line="312"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Nâng cao chất lượng cuộc sống cho người lao động, đổi mới chính sách lương thưởng, gắn thu nhập của CBCNV với hiệu quả và năng suất làm việc, gia tăng phúc lợi nhằm thúc đẩy động lực làm việc và gắn bó với Công ty.</w:t>
      </w:r>
    </w:p>
    <w:p w:rsidR="00000000" w:rsidDel="00000000" w:rsidP="00000000" w:rsidRDefault="00000000" w:rsidRPr="00000000" w14:paraId="000000E4">
      <w:pPr>
        <w:spacing w:after="0" w:line="312" w:lineRule="auto"/>
        <w:ind w:firstLine="567"/>
        <w:jc w:val="both"/>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Duy trì và phát triển mối quan hệ giữa Công ty và cổ đông, khách hàng, đối tác, các cơ quan quản lý. Tăng cường hoạt động truyền thông thương hiệu, hoạt động thị trường, nâng cao chất lượng dịch vụ, góp phần định vị Công ty luôn là thương hiệu uy tín tại thị trường Thái Nguyên và các tỉnh lân cận.</w:t>
      </w:r>
    </w:p>
    <w:p w:rsidR="00000000" w:rsidDel="00000000" w:rsidP="00000000" w:rsidRDefault="00000000" w:rsidRPr="00000000" w14:paraId="000000E5">
      <w:pPr>
        <w:spacing w:after="80" w:before="80" w:line="312" w:lineRule="auto"/>
        <w:ind w:firstLine="567"/>
        <w:jc w:val="both"/>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Trên đây là báo cáo của Ban Tổng Giám đốc Công ty năm 2024, kế hoạch và phương hướng hoạt động năm 2025, kính trình Đại hội đồng cổ đông thông qua./.</w:t>
      </w:r>
    </w:p>
    <w:p w:rsidR="00000000" w:rsidDel="00000000" w:rsidP="00000000" w:rsidRDefault="00000000" w:rsidRPr="00000000" w14:paraId="000000E6">
      <w:pPr>
        <w:spacing w:after="80" w:before="80" w:line="312" w:lineRule="auto"/>
        <w:ind w:firstLine="567"/>
        <w:jc w:val="both"/>
        <w:rPr>
          <w:rFonts w:ascii="Times New Roman" w:cs="Times New Roman" w:eastAsia="Times New Roman" w:hAnsi="Times New Roman"/>
          <w:b w:val="1"/>
          <w:color w:val="000000"/>
          <w:sz w:val="26"/>
          <w:szCs w:val="26"/>
        </w:rPr>
      </w:pPr>
      <w:r w:rsidDel="00000000" w:rsidR="00000000" w:rsidRPr="00000000">
        <w:rPr>
          <w:rtl w:val="0"/>
        </w:rPr>
      </w:r>
    </w:p>
    <w:tbl>
      <w:tblPr>
        <w:tblStyle w:val="Table7"/>
        <w:tblW w:w="907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20"/>
        <w:gridCol w:w="4552"/>
        <w:tblGridChange w:id="0">
          <w:tblGrid>
            <w:gridCol w:w="4520"/>
            <w:gridCol w:w="4552"/>
          </w:tblGrid>
        </w:tblGridChange>
      </w:tblGrid>
      <w:tr>
        <w:trPr>
          <w:cantSplit w:val="0"/>
          <w:tblHeader w:val="0"/>
        </w:trPr>
        <w:tc>
          <w:tcPr/>
          <w:p w:rsidR="00000000" w:rsidDel="00000000" w:rsidP="00000000" w:rsidRDefault="00000000" w:rsidRPr="00000000" w14:paraId="000000E7">
            <w:pPr>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Nơi nhận:</w:t>
            </w:r>
          </w:p>
          <w:p w:rsidR="00000000" w:rsidDel="00000000" w:rsidP="00000000" w:rsidRDefault="00000000" w:rsidRPr="00000000" w14:paraId="000000E8">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ĐHĐCĐ;</w:t>
            </w:r>
          </w:p>
          <w:p w:rsidR="00000000" w:rsidDel="00000000" w:rsidP="00000000" w:rsidRDefault="00000000" w:rsidRPr="00000000" w14:paraId="000000E9">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HĐQT;</w:t>
            </w:r>
          </w:p>
          <w:p w:rsidR="00000000" w:rsidDel="00000000" w:rsidP="00000000" w:rsidRDefault="00000000" w:rsidRPr="00000000" w14:paraId="000000EA">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BKS;</w:t>
            </w:r>
          </w:p>
          <w:p w:rsidR="00000000" w:rsidDel="00000000" w:rsidP="00000000" w:rsidRDefault="00000000" w:rsidRPr="00000000" w14:paraId="000000EB">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Lưu: VT.</w:t>
            </w:r>
          </w:p>
        </w:tc>
        <w:tc>
          <w:tcPr>
            <w:vAlign w:val="center"/>
          </w:tcPr>
          <w:p w:rsidR="00000000" w:rsidDel="00000000" w:rsidP="00000000" w:rsidRDefault="00000000" w:rsidRPr="00000000" w14:paraId="000000EC">
            <w:pPr>
              <w:ind w:firstLine="567"/>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TM. BAN TỔNG GIÁM ĐỐC</w:t>
            </w:r>
          </w:p>
          <w:p w:rsidR="00000000" w:rsidDel="00000000" w:rsidP="00000000" w:rsidRDefault="00000000" w:rsidRPr="00000000" w14:paraId="000000ED">
            <w:pPr>
              <w:ind w:firstLine="567"/>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TỔNG GIÁM ĐỐC</w:t>
            </w:r>
          </w:p>
          <w:p w:rsidR="00000000" w:rsidDel="00000000" w:rsidP="00000000" w:rsidRDefault="00000000" w:rsidRPr="00000000" w14:paraId="000000EE">
            <w:pPr>
              <w:ind w:firstLine="567"/>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EF">
            <w:pPr>
              <w:ind w:firstLine="1014"/>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F0">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F1">
            <w:pPr>
              <w:ind w:firstLine="567"/>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Nguyễn Thị Quy</w:t>
            </w:r>
          </w:p>
        </w:tc>
      </w:tr>
    </w:tbl>
    <w:p w:rsidR="00000000" w:rsidDel="00000000" w:rsidP="00000000" w:rsidRDefault="00000000" w:rsidRPr="00000000" w14:paraId="000000F2">
      <w:pPr>
        <w:tabs>
          <w:tab w:val="left" w:leader="none" w:pos="6105"/>
        </w:tabs>
        <w:spacing w:after="80" w:before="80" w:line="312" w:lineRule="auto"/>
        <w:ind w:firstLine="567"/>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F3">
      <w:pPr>
        <w:rPr>
          <w:rFonts w:ascii="Times New Roman" w:cs="Times New Roman" w:eastAsia="Times New Roman" w:hAnsi="Times New Roman"/>
          <w:sz w:val="26"/>
          <w:szCs w:val="26"/>
        </w:rPr>
      </w:pPr>
      <w:r w:rsidDel="00000000" w:rsidR="00000000" w:rsidRPr="00000000">
        <w:br w:type="page"/>
      </w:r>
      <w:r w:rsidDel="00000000" w:rsidR="00000000" w:rsidRPr="00000000">
        <w:rPr>
          <w:rtl w:val="0"/>
        </w:rPr>
      </w:r>
    </w:p>
    <w:tbl>
      <w:tblPr>
        <w:tblStyle w:val="Table8"/>
        <w:tblW w:w="10228.0" w:type="dxa"/>
        <w:jc w:val="center"/>
        <w:tblLayout w:type="fixed"/>
        <w:tblLook w:val="0000"/>
      </w:tblPr>
      <w:tblGrid>
        <w:gridCol w:w="4537"/>
        <w:gridCol w:w="5691"/>
        <w:tblGridChange w:id="0">
          <w:tblGrid>
            <w:gridCol w:w="4537"/>
            <w:gridCol w:w="5691"/>
          </w:tblGrid>
        </w:tblGridChange>
      </w:tblGrid>
      <w:tr>
        <w:trPr>
          <w:cantSplit w:val="0"/>
          <w:tblHeader w:val="0"/>
        </w:trPr>
        <w:tc>
          <w:tcPr/>
          <w:p w:rsidR="00000000" w:rsidDel="00000000" w:rsidP="00000000" w:rsidRDefault="00000000" w:rsidRPr="00000000" w14:paraId="000000F4">
            <w:pPr>
              <w:widowControl w:val="0"/>
              <w:spacing w:after="0" w:line="2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THAI NGUYEN BOOK PUBLISHING JOINT STOCK COMPANY</w:t>
            </w:r>
          </w:p>
          <w:p w:rsidR="00000000" w:rsidDel="00000000" w:rsidP="00000000" w:rsidRDefault="00000000" w:rsidRPr="00000000" w14:paraId="000000F5">
            <w:pPr>
              <w:tabs>
                <w:tab w:val="left" w:leader="none" w:pos="4680"/>
              </w:tabs>
              <w:spacing w:after="0" w:line="264"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No: 01/2025/STH/BC-HĐQT</w:t>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698500</wp:posOffset>
                      </wp:positionH>
                      <wp:positionV relativeFrom="paragraph">
                        <wp:posOffset>30496</wp:posOffset>
                      </wp:positionV>
                      <wp:extent cx="1321435" cy="12700"/>
                      <wp:effectExtent b="0" l="0" r="0" t="0"/>
                      <wp:wrapNone/>
                      <wp:docPr id="3"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698500</wp:posOffset>
                      </wp:positionH>
                      <wp:positionV relativeFrom="paragraph">
                        <wp:posOffset>30496</wp:posOffset>
                      </wp:positionV>
                      <wp:extent cx="1321435" cy="1270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tc>
        <w:tc>
          <w:tcPr/>
          <w:p w:rsidR="00000000" w:rsidDel="00000000" w:rsidP="00000000" w:rsidRDefault="00000000" w:rsidRPr="00000000" w14:paraId="000000F6">
            <w:pPr>
              <w:widowControl w:val="0"/>
              <w:tabs>
                <w:tab w:val="left" w:leader="none" w:pos="4680"/>
              </w:tabs>
              <w:spacing w:after="0" w:line="240" w:lineRule="auto"/>
              <w:ind w:left="-87"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SOCIALIST REPUBLIC OF VIETNAM</w:t>
            </w:r>
          </w:p>
          <w:p w:rsidR="00000000" w:rsidDel="00000000" w:rsidP="00000000" w:rsidRDefault="00000000" w:rsidRPr="00000000" w14:paraId="000000F7">
            <w:pPr>
              <w:widowControl w:val="0"/>
              <w:tabs>
                <w:tab w:val="left" w:leader="none" w:pos="4680"/>
              </w:tabs>
              <w:spacing w:after="0" w:line="240" w:lineRule="auto"/>
              <w:ind w:left="-87"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Independence – Freedom – Happiness</w:t>
            </w:r>
          </w:p>
          <w:p w:rsidR="00000000" w:rsidDel="00000000" w:rsidP="00000000" w:rsidRDefault="00000000" w:rsidRPr="00000000" w14:paraId="000000F8">
            <w:pPr>
              <w:tabs>
                <w:tab w:val="left" w:leader="none" w:pos="4737"/>
              </w:tabs>
              <w:spacing w:after="0" w:before="240" w:line="264" w:lineRule="auto"/>
              <w:ind w:left="198" w:right="176" w:firstLine="0"/>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i w:val="1"/>
                <w:sz w:val="26"/>
                <w:szCs w:val="26"/>
                <w:rtl w:val="0"/>
              </w:rPr>
              <w:t xml:space="preserve">Thai Nguyen, April 15, 2025</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30496</wp:posOffset>
                      </wp:positionV>
                      <wp:extent cx="2085975" cy="12700"/>
                      <wp:effectExtent b="0" l="0" r="0" t="0"/>
                      <wp:wrapNone/>
                      <wp:docPr id="6"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30496</wp:posOffset>
                      </wp:positionV>
                      <wp:extent cx="2085975" cy="12700"/>
                      <wp:effectExtent b="0" l="0" r="0" t="0"/>
                      <wp:wrapNone/>
                      <wp:docPr id="6"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tc>
      </w:tr>
    </w:tbl>
    <w:p w:rsidR="00000000" w:rsidDel="00000000" w:rsidP="00000000" w:rsidRDefault="00000000" w:rsidRPr="00000000" w14:paraId="000000F9">
      <w:pPr>
        <w:spacing w:after="0" w:before="360" w:line="312" w:lineRule="auto"/>
        <w:ind w:right="-426" w:hanging="284"/>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REPORT TO THE 2025 ANNUAL GENERAL MEETING OF SHAREHOLDERS</w:t>
      </w:r>
    </w:p>
    <w:p w:rsidR="00000000" w:rsidDel="00000000" w:rsidP="00000000" w:rsidRDefault="00000000" w:rsidRPr="00000000" w14:paraId="000000FA">
      <w:pPr>
        <w:spacing w:after="0" w:line="264" w:lineRule="auto"/>
        <w:ind w:right="-426" w:hanging="284"/>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32"/>
          <w:szCs w:val="32"/>
          <w:rtl w:val="0"/>
        </w:rPr>
        <w:t xml:space="preserve">On the Executive Board's Operations in 2024 and Directions for 2025</w:t>
      </w:r>
      <w:r w:rsidDel="00000000" w:rsidR="00000000" w:rsidRPr="00000000">
        <w:rPr>
          <w:rtl w:val="0"/>
        </w:rPr>
      </w:r>
    </w:p>
    <w:p w:rsidR="00000000" w:rsidDel="00000000" w:rsidP="00000000" w:rsidRDefault="00000000" w:rsidRPr="00000000" w14:paraId="000000FB">
      <w:pPr>
        <w:spacing w:after="0" w:line="264" w:lineRule="auto"/>
        <w:ind w:right="-426" w:hanging="284"/>
        <w:jc w:val="center"/>
        <w:rPr>
          <w:rFonts w:ascii="Times New Roman" w:cs="Times New Roman" w:eastAsia="Times New Roman" w:hAnsi="Times New Roman"/>
          <w:b w:val="1"/>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1993900</wp:posOffset>
                </wp:positionH>
                <wp:positionV relativeFrom="paragraph">
                  <wp:posOffset>38100</wp:posOffset>
                </wp:positionV>
                <wp:extent cx="1762125" cy="12700"/>
                <wp:effectExtent b="0" l="0" r="0" t="0"/>
                <wp:wrapNone/>
                <wp:docPr id="5" name=""/>
                <a:graphic>
                  <a:graphicData uri="http://schemas.microsoft.com/office/word/2010/wordprocessingShape">
                    <wps:wsp>
                      <wps:cNvCnPr/>
                      <wps:spPr>
                        <a:xfrm>
                          <a:off x="4464938" y="3780000"/>
                          <a:ext cx="1762125" cy="0"/>
                        </a:xfrm>
                        <a:prstGeom prst="straightConnector1">
                          <a:avLst/>
                        </a:pr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1993900</wp:posOffset>
                </wp:positionH>
                <wp:positionV relativeFrom="paragraph">
                  <wp:posOffset>38100</wp:posOffset>
                </wp:positionV>
                <wp:extent cx="1762125" cy="12700"/>
                <wp:effectExtent b="0" l="0" r="0" t="0"/>
                <wp:wrapNone/>
                <wp:docPr id="5"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1762125" cy="12700"/>
                        </a:xfrm>
                        <a:prstGeom prst="rect"/>
                        <a:ln/>
                      </pic:spPr>
                    </pic:pic>
                  </a:graphicData>
                </a:graphic>
              </wp:anchor>
            </w:drawing>
          </mc:Fallback>
        </mc:AlternateContent>
      </w:r>
    </w:p>
    <w:p w:rsidR="00000000" w:rsidDel="00000000" w:rsidP="00000000" w:rsidRDefault="00000000" w:rsidRPr="00000000" w14:paraId="000000FC">
      <w:pPr>
        <w:widowControl w:val="0"/>
        <w:spacing w:before="360" w:line="312"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To: The General Meeting of Shareholders</w:t>
      </w:r>
    </w:p>
    <w:p w:rsidR="00000000" w:rsidDel="00000000" w:rsidP="00000000" w:rsidRDefault="00000000" w:rsidRPr="00000000" w14:paraId="000000FD">
      <w:pPr>
        <w:spacing w:after="0" w:line="312" w:lineRule="auto"/>
        <w:ind w:firstLine="567"/>
        <w:jc w:val="both"/>
        <w:rPr>
          <w:rFonts w:ascii="Times New Roman" w:cs="Times New Roman" w:eastAsia="Times New Roman" w:hAnsi="Times New Roman"/>
          <w:b w:val="1"/>
          <w:color w:val="000000"/>
          <w:sz w:val="26"/>
          <w:szCs w:val="26"/>
          <w:highlight w:val="white"/>
        </w:rPr>
      </w:pPr>
      <w:r w:rsidDel="00000000" w:rsidR="00000000" w:rsidRPr="00000000">
        <w:rPr>
          <w:rFonts w:ascii="Times New Roman" w:cs="Times New Roman" w:eastAsia="Times New Roman" w:hAnsi="Times New Roman"/>
          <w:sz w:val="26"/>
          <w:szCs w:val="26"/>
          <w:rtl w:val="0"/>
        </w:rPr>
        <w:t xml:space="preserve">The Executive Board of Thai Nguyen Book Publishing Joint Stock Company (“the Company”) respectfully submits this report summarizing the operations of 2024 and presenting the directions and tasks for 2025 as follows:</w:t>
      </w:r>
      <w:r w:rsidDel="00000000" w:rsidR="00000000" w:rsidRPr="00000000">
        <w:rPr>
          <w:rtl w:val="0"/>
        </w:rPr>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white"/>
          <w:u w:val="none"/>
          <w:vertAlign w:val="baseline"/>
          <w:rtl w:val="0"/>
        </w:rPr>
        <w:t xml:space="preserve"> I. </w:t>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Review of General Situation in 2024</w:t>
      </w:r>
      <w:r w:rsidDel="00000000" w:rsidR="00000000" w:rsidRPr="00000000">
        <w:rPr>
          <w:rtl w:val="0"/>
        </w:rPr>
      </w:r>
    </w:p>
    <w:p w:rsidR="00000000" w:rsidDel="00000000" w:rsidP="00000000" w:rsidRDefault="00000000" w:rsidRPr="00000000" w14:paraId="000000FF">
      <w:pPr>
        <w:tabs>
          <w:tab w:val="left" w:leader="none" w:pos="851"/>
        </w:tabs>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Despite facing many difficulties and challenges in 2024, with the comprehensive and decisive direction of the Board of Directors, and the determination and efforts of the Executive Board and all employees across the system, the Company's business operations remained stable and showed positive signs.</w:t>
      </w:r>
    </w:p>
    <w:p w:rsidR="00000000" w:rsidDel="00000000" w:rsidP="00000000" w:rsidRDefault="00000000" w:rsidRPr="00000000" w14:paraId="00000100">
      <w:pPr>
        <w:tabs>
          <w:tab w:val="left" w:leader="none" w:pos="851"/>
        </w:tabs>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 Executive Board would like to report to the shareholders on the business performance in 2024 as follows:</w:t>
      </w:r>
    </w:p>
    <w:p w:rsidR="00000000" w:rsidDel="00000000" w:rsidP="00000000" w:rsidRDefault="00000000" w:rsidRPr="00000000" w14:paraId="0000010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720" w:right="0" w:hanging="720"/>
        <w:jc w:val="left"/>
        <w:rPr>
          <w:rFonts w:ascii="Times New Roman" w:cs="Times New Roman" w:eastAsia="Times New Roman" w:hAnsi="Times New Roman"/>
          <w:b w:val="1"/>
          <w:i w:val="0"/>
          <w:smallCaps w:val="0"/>
          <w:strike w:val="0"/>
          <w:color w:val="000000"/>
          <w:sz w:val="26"/>
          <w:szCs w:val="26"/>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white"/>
          <w:u w:val="none"/>
          <w:vertAlign w:val="baseline"/>
          <w:rtl w:val="0"/>
        </w:rPr>
        <w:t xml:space="preserve">Kết quả hoạt động của Ban Tổng Giám đốc năm 2024</w:t>
      </w:r>
    </w:p>
    <w:p w:rsidR="00000000" w:rsidDel="00000000" w:rsidP="00000000" w:rsidRDefault="00000000" w:rsidRPr="00000000" w14:paraId="00000102">
      <w:pPr>
        <w:pStyle w:val="Heading2"/>
        <w:numPr>
          <w:ilvl w:val="0"/>
          <w:numId w:val="5"/>
        </w:numPr>
        <w:tabs>
          <w:tab w:val="left" w:leader="none" w:pos="567"/>
        </w:tabs>
        <w:spacing w:before="0" w:line="288" w:lineRule="auto"/>
        <w:ind w:left="360" w:hanging="36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 Executive Board Personnel </w:t>
      </w:r>
    </w:p>
    <w:p w:rsidR="00000000" w:rsidDel="00000000" w:rsidP="00000000" w:rsidRDefault="00000000" w:rsidRPr="00000000" w14:paraId="00000103">
      <w:pPr>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As of December 31, 2024, the Executive Board included:</w:t>
      </w:r>
    </w:p>
    <w:tbl>
      <w:tblPr>
        <w:tblStyle w:val="Table9"/>
        <w:tblW w:w="90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8"/>
        <w:gridCol w:w="2122"/>
        <w:gridCol w:w="2835"/>
        <w:gridCol w:w="3397"/>
        <w:tblGridChange w:id="0">
          <w:tblGrid>
            <w:gridCol w:w="708"/>
            <w:gridCol w:w="2122"/>
            <w:gridCol w:w="2835"/>
            <w:gridCol w:w="3397"/>
          </w:tblGrid>
        </w:tblGridChange>
      </w:tblGrid>
      <w:tr>
        <w:trPr>
          <w:cantSplit w:val="0"/>
          <w:trHeight w:val="487" w:hRule="atLeast"/>
          <w:tblHeader w:val="0"/>
        </w:trPr>
        <w:tc>
          <w:tcPr>
            <w:vAlign w:val="center"/>
          </w:tcPr>
          <w:p w:rsidR="00000000" w:rsidDel="00000000" w:rsidP="00000000" w:rsidRDefault="00000000" w:rsidRPr="00000000" w14:paraId="00000104">
            <w:pPr>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No</w:t>
            </w:r>
          </w:p>
        </w:tc>
        <w:tc>
          <w:tcPr>
            <w:vAlign w:val="center"/>
          </w:tcPr>
          <w:p w:rsidR="00000000" w:rsidDel="00000000" w:rsidP="00000000" w:rsidRDefault="00000000" w:rsidRPr="00000000" w14:paraId="00000105">
            <w:pPr>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Full name</w:t>
            </w:r>
          </w:p>
        </w:tc>
        <w:tc>
          <w:tcPr>
            <w:vAlign w:val="center"/>
          </w:tcPr>
          <w:p w:rsidR="00000000" w:rsidDel="00000000" w:rsidP="00000000" w:rsidRDefault="00000000" w:rsidRPr="00000000" w14:paraId="00000106">
            <w:pPr>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Position in BOD</w:t>
            </w:r>
          </w:p>
        </w:tc>
        <w:tc>
          <w:tcPr>
            <w:vAlign w:val="center"/>
          </w:tcPr>
          <w:p w:rsidR="00000000" w:rsidDel="00000000" w:rsidP="00000000" w:rsidRDefault="00000000" w:rsidRPr="00000000" w14:paraId="00000107">
            <w:pPr>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Position in the Company</w:t>
            </w:r>
          </w:p>
        </w:tc>
      </w:tr>
      <w:tr>
        <w:trPr>
          <w:cantSplit w:val="0"/>
          <w:trHeight w:val="397" w:hRule="atLeast"/>
          <w:tblHeader w:val="0"/>
        </w:trPr>
        <w:tc>
          <w:tcPr>
            <w:vAlign w:val="center"/>
          </w:tcPr>
          <w:p w:rsidR="00000000" w:rsidDel="00000000" w:rsidP="00000000" w:rsidRDefault="00000000" w:rsidRPr="00000000" w14:paraId="00000108">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p w:rsidR="00000000" w:rsidDel="00000000" w:rsidP="00000000" w:rsidRDefault="00000000" w:rsidRPr="00000000" w14:paraId="00000109">
            <w:pPr>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Nguyễn Thị Quy</w:t>
            </w:r>
          </w:p>
        </w:tc>
        <w:tc>
          <w:tcPr>
            <w:vAlign w:val="center"/>
          </w:tcPr>
          <w:p w:rsidR="00000000" w:rsidDel="00000000" w:rsidP="00000000" w:rsidRDefault="00000000" w:rsidRPr="00000000" w14:paraId="0000010A">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BOD Member </w:t>
            </w:r>
            <w:r w:rsidDel="00000000" w:rsidR="00000000" w:rsidRPr="00000000">
              <w:rPr>
                <w:rFonts w:ascii="Times New Roman" w:cs="Times New Roman" w:eastAsia="Times New Roman" w:hAnsi="Times New Roman"/>
                <w:i w:val="1"/>
                <w:sz w:val="26"/>
                <w:szCs w:val="26"/>
                <w:rtl w:val="0"/>
              </w:rPr>
              <w:t xml:space="preserve">(Dismissed on 24/04/2024)</w:t>
            </w:r>
            <w:r w:rsidDel="00000000" w:rsidR="00000000" w:rsidRPr="00000000">
              <w:rPr>
                <w:rtl w:val="0"/>
              </w:rPr>
            </w:r>
          </w:p>
        </w:tc>
        <w:tc>
          <w:tcPr>
            <w:vAlign w:val="center"/>
          </w:tcPr>
          <w:p w:rsidR="00000000" w:rsidDel="00000000" w:rsidP="00000000" w:rsidRDefault="00000000" w:rsidRPr="00000000" w14:paraId="0000010B">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General Director</w:t>
            </w:r>
          </w:p>
        </w:tc>
      </w:tr>
      <w:tr>
        <w:trPr>
          <w:cantSplit w:val="0"/>
          <w:trHeight w:val="382" w:hRule="atLeast"/>
          <w:tblHeader w:val="0"/>
        </w:trPr>
        <w:tc>
          <w:tcPr>
            <w:vAlign w:val="center"/>
          </w:tcPr>
          <w:p w:rsidR="00000000" w:rsidDel="00000000" w:rsidP="00000000" w:rsidRDefault="00000000" w:rsidRPr="00000000" w14:paraId="0000010C">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w:t>
            </w:r>
          </w:p>
        </w:tc>
        <w:tc>
          <w:tcPr/>
          <w:p w:rsidR="00000000" w:rsidDel="00000000" w:rsidP="00000000" w:rsidRDefault="00000000" w:rsidRPr="00000000" w14:paraId="0000010D">
            <w:pPr>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Lã Thị Mai Liên</w:t>
            </w:r>
          </w:p>
        </w:tc>
        <w:tc>
          <w:tcPr>
            <w:vAlign w:val="center"/>
          </w:tcPr>
          <w:p w:rsidR="00000000" w:rsidDel="00000000" w:rsidP="00000000" w:rsidRDefault="00000000" w:rsidRPr="00000000" w14:paraId="0000010E">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BOD Member</w:t>
            </w:r>
          </w:p>
        </w:tc>
        <w:tc>
          <w:tcPr>
            <w:vAlign w:val="center"/>
          </w:tcPr>
          <w:p w:rsidR="00000000" w:rsidDel="00000000" w:rsidP="00000000" w:rsidRDefault="00000000" w:rsidRPr="00000000" w14:paraId="0000010F">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Deputy General Director</w:t>
            </w:r>
          </w:p>
        </w:tc>
      </w:tr>
      <w:tr>
        <w:trPr>
          <w:cantSplit w:val="0"/>
          <w:trHeight w:val="382" w:hRule="atLeast"/>
          <w:tblHeader w:val="0"/>
        </w:trPr>
        <w:tc>
          <w:tcPr>
            <w:vAlign w:val="center"/>
          </w:tcPr>
          <w:p w:rsidR="00000000" w:rsidDel="00000000" w:rsidP="00000000" w:rsidRDefault="00000000" w:rsidRPr="00000000" w14:paraId="00000110">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w:t>
            </w:r>
          </w:p>
        </w:tc>
        <w:tc>
          <w:tcPr>
            <w:vAlign w:val="center"/>
          </w:tcPr>
          <w:p w:rsidR="00000000" w:rsidDel="00000000" w:rsidP="00000000" w:rsidRDefault="00000000" w:rsidRPr="00000000" w14:paraId="00000111">
            <w:pPr>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Nguyễn Quang Giang</w:t>
            </w:r>
          </w:p>
        </w:tc>
        <w:tc>
          <w:tcPr>
            <w:vAlign w:val="center"/>
          </w:tcPr>
          <w:p w:rsidR="00000000" w:rsidDel="00000000" w:rsidP="00000000" w:rsidRDefault="00000000" w:rsidRPr="00000000" w14:paraId="00000112">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BOD Member </w:t>
            </w:r>
            <w:r w:rsidDel="00000000" w:rsidR="00000000" w:rsidRPr="00000000">
              <w:rPr>
                <w:rFonts w:ascii="Times New Roman" w:cs="Times New Roman" w:eastAsia="Times New Roman" w:hAnsi="Times New Roman"/>
                <w:i w:val="1"/>
                <w:sz w:val="26"/>
                <w:szCs w:val="26"/>
                <w:rtl w:val="0"/>
              </w:rPr>
              <w:t xml:space="preserve">(Appointed on 24/04/2024)</w:t>
            </w:r>
            <w:r w:rsidDel="00000000" w:rsidR="00000000" w:rsidRPr="00000000">
              <w:rPr>
                <w:rtl w:val="0"/>
              </w:rPr>
            </w:r>
          </w:p>
        </w:tc>
        <w:tc>
          <w:tcPr>
            <w:vAlign w:val="center"/>
          </w:tcPr>
          <w:p w:rsidR="00000000" w:rsidDel="00000000" w:rsidP="00000000" w:rsidRDefault="00000000" w:rsidRPr="00000000" w14:paraId="00000113">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Deputy General Director </w:t>
            </w:r>
            <w:r w:rsidDel="00000000" w:rsidR="00000000" w:rsidRPr="00000000">
              <w:rPr>
                <w:rFonts w:ascii="Times New Roman" w:cs="Times New Roman" w:eastAsia="Times New Roman" w:hAnsi="Times New Roman"/>
                <w:i w:val="1"/>
                <w:sz w:val="26"/>
                <w:szCs w:val="26"/>
                <w:rtl w:val="0"/>
              </w:rPr>
              <w:t xml:space="preserve">(Appointed on 01/06/2024 – Dismissed on 07/03/2025)</w:t>
            </w:r>
            <w:r w:rsidDel="00000000" w:rsidR="00000000" w:rsidRPr="00000000">
              <w:rPr>
                <w:rtl w:val="0"/>
              </w:rPr>
            </w:r>
          </w:p>
        </w:tc>
      </w:tr>
    </w:tbl>
    <w:p w:rsidR="00000000" w:rsidDel="00000000" w:rsidP="00000000" w:rsidRDefault="00000000" w:rsidRPr="00000000" w14:paraId="00000114">
      <w:pPr>
        <w:pStyle w:val="Heading2"/>
        <w:numPr>
          <w:ilvl w:val="0"/>
          <w:numId w:val="5"/>
        </w:numPr>
        <w:tabs>
          <w:tab w:val="left" w:leader="none" w:pos="567"/>
        </w:tabs>
        <w:spacing w:before="120" w:line="288" w:lineRule="auto"/>
        <w:ind w:left="360" w:hanging="36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Business and Production Results in 2024</w:t>
      </w:r>
    </w:p>
    <w:p w:rsidR="00000000" w:rsidDel="00000000" w:rsidP="00000000" w:rsidRDefault="00000000" w:rsidRPr="00000000" w14:paraId="00000115">
      <w:pPr>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Under the leadership of the Executive Board and the concerted efforts of all officers and employees, in 2024 the Company strived to implement and achieved the following results:</w:t>
      </w:r>
    </w:p>
    <w:p w:rsidR="00000000" w:rsidDel="00000000" w:rsidP="00000000" w:rsidRDefault="00000000" w:rsidRPr="00000000" w14:paraId="00000116">
      <w:pPr>
        <w:spacing w:after="0" w:line="288" w:lineRule="auto"/>
        <w:ind w:firstLine="567"/>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117">
      <w:pPr>
        <w:spacing w:after="0" w:line="288" w:lineRule="auto"/>
        <w:ind w:firstLine="567"/>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118">
      <w:pPr>
        <w:spacing w:after="0" w:line="288" w:lineRule="auto"/>
        <w:ind w:firstLine="567"/>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119">
      <w:pPr>
        <w:spacing w:after="0" w:line="288" w:lineRule="auto"/>
        <w:ind w:firstLine="567"/>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11A">
      <w:pPr>
        <w:spacing w:after="0" w:line="288" w:lineRule="auto"/>
        <w:ind w:firstLine="567"/>
        <w:jc w:val="right"/>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Unit: VND</w:t>
      </w:r>
    </w:p>
    <w:tbl>
      <w:tblPr>
        <w:tblStyle w:val="Table10"/>
        <w:tblW w:w="880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34"/>
        <w:gridCol w:w="2126"/>
        <w:gridCol w:w="1871"/>
        <w:gridCol w:w="1871"/>
        <w:tblGridChange w:id="0">
          <w:tblGrid>
            <w:gridCol w:w="2934"/>
            <w:gridCol w:w="2126"/>
            <w:gridCol w:w="1871"/>
            <w:gridCol w:w="1871"/>
          </w:tblGrid>
        </w:tblGridChange>
      </w:tblGrid>
      <w:tr>
        <w:trPr>
          <w:cantSplit w:val="0"/>
          <w:trHeight w:val="823" w:hRule="atLeast"/>
          <w:tblHeader w:val="1"/>
        </w:trPr>
        <w:tc>
          <w:tcPr>
            <w:shd w:fill="auto" w:val="clear"/>
            <w:vAlign w:val="center"/>
          </w:tcPr>
          <w:p w:rsidR="00000000" w:rsidDel="00000000" w:rsidP="00000000" w:rsidRDefault="00000000" w:rsidRPr="00000000" w14:paraId="0000011B">
            <w:pPr>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Indicator</w:t>
            </w:r>
          </w:p>
        </w:tc>
        <w:tc>
          <w:tcPr>
            <w:shd w:fill="auto" w:val="clear"/>
            <w:vAlign w:val="center"/>
          </w:tcPr>
          <w:p w:rsidR="00000000" w:rsidDel="00000000" w:rsidP="00000000" w:rsidRDefault="00000000" w:rsidRPr="00000000" w14:paraId="0000011C">
            <w:pPr>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2023 Actual</w:t>
            </w:r>
          </w:p>
        </w:tc>
        <w:tc>
          <w:tcPr>
            <w:vAlign w:val="center"/>
          </w:tcPr>
          <w:p w:rsidR="00000000" w:rsidDel="00000000" w:rsidP="00000000" w:rsidRDefault="00000000" w:rsidRPr="00000000" w14:paraId="0000011D">
            <w:pPr>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2024 Actual</w:t>
            </w:r>
          </w:p>
        </w:tc>
        <w:tc>
          <w:tcPr>
            <w:shd w:fill="auto" w:val="clear"/>
            <w:vAlign w:val="center"/>
          </w:tcPr>
          <w:p w:rsidR="00000000" w:rsidDel="00000000" w:rsidP="00000000" w:rsidRDefault="00000000" w:rsidRPr="00000000" w14:paraId="0000011E">
            <w:pPr>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Growth Rate (%)</w:t>
            </w:r>
          </w:p>
        </w:tc>
      </w:tr>
      <w:tr>
        <w:trPr>
          <w:cantSplit w:val="0"/>
          <w:trHeight w:val="465" w:hRule="atLeast"/>
          <w:tblHeader w:val="0"/>
        </w:trPr>
        <w:tc>
          <w:tcPr>
            <w:shd w:fill="auto" w:val="clear"/>
            <w:vAlign w:val="center"/>
          </w:tcPr>
          <w:p w:rsidR="00000000" w:rsidDel="00000000" w:rsidP="00000000" w:rsidRDefault="00000000" w:rsidRPr="00000000" w14:paraId="0000011F">
            <w:pPr>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Revenue</w:t>
            </w:r>
          </w:p>
        </w:tc>
        <w:tc>
          <w:tcPr>
            <w:tcBorders>
              <w:bottom w:color="000000" w:space="0" w:sz="4" w:val="single"/>
            </w:tcBorders>
            <w:shd w:fill="auto" w:val="clear"/>
            <w:vAlign w:val="center"/>
          </w:tcPr>
          <w:p w:rsidR="00000000" w:rsidDel="00000000" w:rsidP="00000000" w:rsidRDefault="00000000" w:rsidRPr="00000000" w14:paraId="00000120">
            <w:pPr>
              <w:spacing w:line="288" w:lineRule="auto"/>
              <w:jc w:val="right"/>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6"/>
                <w:szCs w:val="26"/>
                <w:rtl w:val="0"/>
              </w:rPr>
              <w:t xml:space="preserve">25.732.827.327</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21">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27.334.111.010</w:t>
            </w:r>
          </w:p>
        </w:tc>
        <w:tc>
          <w:tcPr>
            <w:tcBorders>
              <w:bottom w:color="000000" w:space="0" w:sz="4" w:val="single"/>
            </w:tcBorders>
            <w:shd w:fill="auto" w:val="clear"/>
            <w:vAlign w:val="center"/>
          </w:tcPr>
          <w:p w:rsidR="00000000" w:rsidDel="00000000" w:rsidP="00000000" w:rsidRDefault="00000000" w:rsidRPr="00000000" w14:paraId="00000122">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6,22%</w:t>
            </w:r>
            <w:r w:rsidDel="00000000" w:rsidR="00000000" w:rsidRPr="00000000">
              <w:rPr>
                <w:rtl w:val="0"/>
              </w:rPr>
            </w:r>
          </w:p>
        </w:tc>
      </w:tr>
      <w:tr>
        <w:trPr>
          <w:cantSplit w:val="0"/>
          <w:trHeight w:val="465" w:hRule="atLeast"/>
          <w:tblHeader w:val="0"/>
        </w:trPr>
        <w:tc>
          <w:tcPr>
            <w:shd w:fill="auto" w:val="clear"/>
            <w:vAlign w:val="center"/>
          </w:tcPr>
          <w:p w:rsidR="00000000" w:rsidDel="00000000" w:rsidP="00000000" w:rsidRDefault="00000000" w:rsidRPr="00000000" w14:paraId="00000123">
            <w:pPr>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Profit before tax</w:t>
            </w:r>
          </w:p>
        </w:tc>
        <w:tc>
          <w:tcPr>
            <w:tcBorders>
              <w:top w:color="000000" w:space="0" w:sz="4" w:val="single"/>
              <w:bottom w:color="000000" w:space="0" w:sz="4" w:val="single"/>
            </w:tcBorders>
            <w:shd w:fill="auto" w:val="clear"/>
            <w:vAlign w:val="center"/>
          </w:tcPr>
          <w:p w:rsidR="00000000" w:rsidDel="00000000" w:rsidP="00000000" w:rsidRDefault="00000000" w:rsidRPr="00000000" w14:paraId="00000124">
            <w:pPr>
              <w:spacing w:line="288"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1.783.879.209</w:t>
            </w:r>
          </w:p>
        </w:tc>
        <w:tc>
          <w:tcPr>
            <w:tcBorders>
              <w:top w:color="000000" w:space="0" w:sz="4" w:val="single"/>
              <w:bottom w:color="000000" w:space="0" w:sz="4" w:val="single"/>
            </w:tcBorders>
            <w:vAlign w:val="center"/>
          </w:tcPr>
          <w:p w:rsidR="00000000" w:rsidDel="00000000" w:rsidP="00000000" w:rsidRDefault="00000000" w:rsidRPr="00000000" w14:paraId="00000125">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1.279.870.211</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6">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-28,25%</w:t>
            </w:r>
            <w:r w:rsidDel="00000000" w:rsidR="00000000" w:rsidRPr="00000000">
              <w:rPr>
                <w:rtl w:val="0"/>
              </w:rPr>
            </w:r>
          </w:p>
        </w:tc>
      </w:tr>
      <w:tr>
        <w:trPr>
          <w:cantSplit w:val="0"/>
          <w:trHeight w:val="465" w:hRule="atLeast"/>
          <w:tblHeader w:val="0"/>
        </w:trPr>
        <w:tc>
          <w:tcPr>
            <w:shd w:fill="auto" w:val="clear"/>
            <w:vAlign w:val="center"/>
          </w:tcPr>
          <w:p w:rsidR="00000000" w:rsidDel="00000000" w:rsidP="00000000" w:rsidRDefault="00000000" w:rsidRPr="00000000" w14:paraId="00000127">
            <w:pPr>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Profit after tax</w:t>
            </w:r>
          </w:p>
        </w:tc>
        <w:tc>
          <w:tcPr>
            <w:tcBorders>
              <w:top w:color="000000" w:space="0" w:sz="4" w:val="single"/>
              <w:bottom w:color="000000" w:space="0" w:sz="4" w:val="single"/>
            </w:tcBorders>
            <w:shd w:fill="auto" w:val="clear"/>
            <w:vAlign w:val="center"/>
          </w:tcPr>
          <w:p w:rsidR="00000000" w:rsidDel="00000000" w:rsidP="00000000" w:rsidRDefault="00000000" w:rsidRPr="00000000" w14:paraId="00000128">
            <w:pPr>
              <w:spacing w:line="288"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1.783.879.209</w:t>
            </w:r>
          </w:p>
        </w:tc>
        <w:tc>
          <w:tcPr>
            <w:tcBorders>
              <w:top w:color="000000" w:space="0" w:sz="4" w:val="single"/>
              <w:bottom w:color="000000" w:space="0" w:sz="4" w:val="single"/>
            </w:tcBorders>
            <w:vAlign w:val="center"/>
          </w:tcPr>
          <w:p w:rsidR="00000000" w:rsidDel="00000000" w:rsidP="00000000" w:rsidRDefault="00000000" w:rsidRPr="00000000" w14:paraId="00000129">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1.279.870.211</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A">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-28,25%</w:t>
            </w:r>
            <w:r w:rsidDel="00000000" w:rsidR="00000000" w:rsidRPr="00000000">
              <w:rPr>
                <w:rtl w:val="0"/>
              </w:rPr>
            </w:r>
          </w:p>
        </w:tc>
      </w:tr>
      <w:tr>
        <w:trPr>
          <w:cantSplit w:val="0"/>
          <w:trHeight w:val="483" w:hRule="atLeast"/>
          <w:tblHeader w:val="0"/>
        </w:trPr>
        <w:tc>
          <w:tcPr>
            <w:shd w:fill="auto" w:val="clear"/>
            <w:vAlign w:val="center"/>
          </w:tcPr>
          <w:p w:rsidR="00000000" w:rsidDel="00000000" w:rsidP="00000000" w:rsidRDefault="00000000" w:rsidRPr="00000000" w14:paraId="0000012B">
            <w:pPr>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Basic earnings per share</w:t>
            </w:r>
          </w:p>
        </w:tc>
        <w:tc>
          <w:tcPr>
            <w:tcBorders>
              <w:top w:color="000000" w:space="0" w:sz="4" w:val="single"/>
              <w:bottom w:color="000000" w:space="0" w:sz="4" w:val="single"/>
            </w:tcBorders>
            <w:shd w:fill="auto" w:val="clear"/>
            <w:vAlign w:val="center"/>
          </w:tcPr>
          <w:p w:rsidR="00000000" w:rsidDel="00000000" w:rsidP="00000000" w:rsidRDefault="00000000" w:rsidRPr="00000000" w14:paraId="0000012C">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91</w:t>
            </w:r>
          </w:p>
        </w:tc>
        <w:tc>
          <w:tcPr>
            <w:tcBorders>
              <w:top w:color="000000" w:space="0" w:sz="4" w:val="single"/>
              <w:bottom w:color="000000" w:space="0" w:sz="4" w:val="single"/>
            </w:tcBorders>
            <w:vAlign w:val="center"/>
          </w:tcPr>
          <w:p w:rsidR="00000000" w:rsidDel="00000000" w:rsidP="00000000" w:rsidRDefault="00000000" w:rsidRPr="00000000" w14:paraId="0000012D">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66</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E">
            <w:pPr>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-27,47%</w:t>
            </w:r>
            <w:r w:rsidDel="00000000" w:rsidR="00000000" w:rsidRPr="00000000">
              <w:rPr>
                <w:rtl w:val="0"/>
              </w:rPr>
            </w:r>
          </w:p>
        </w:tc>
      </w:tr>
    </w:tbl>
    <w:p w:rsidR="00000000" w:rsidDel="00000000" w:rsidP="00000000" w:rsidRDefault="00000000" w:rsidRPr="00000000" w14:paraId="0000012F">
      <w:pPr>
        <w:tabs>
          <w:tab w:val="left" w:leader="none" w:pos="567"/>
        </w:tabs>
        <w:spacing w:after="0" w:line="288" w:lineRule="auto"/>
        <w:ind w:firstLine="567"/>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130">
      <w:pPr>
        <w:tabs>
          <w:tab w:val="left" w:leader="none" w:pos="567"/>
        </w:tabs>
        <w:spacing w:line="288"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ab/>
        <w:t xml:space="preserve">From its core business in books, educational supplies, and stationery, the Company has evolved into a multi-sector retail business with numerous retail points and a wide range of diversified products. New product categories have been added and retail points have been expanded. Although the Company’s revenue in 2024 increased by 6% compared to the previous year, profit after tax decreased due to the profit in 2023 being boosted by additional gains from asset transfers. Although business operations in 2024 did not reach the planned targets, they have laid a solid foundation for the Company's development in 2025.</w:t>
      </w:r>
    </w:p>
    <w:p w:rsidR="00000000" w:rsidDel="00000000" w:rsidP="00000000" w:rsidRDefault="00000000" w:rsidRPr="00000000" w14:paraId="00000131">
      <w:pPr>
        <w:pStyle w:val="Heading2"/>
        <w:numPr>
          <w:ilvl w:val="0"/>
          <w:numId w:val="5"/>
        </w:numPr>
        <w:tabs>
          <w:tab w:val="left" w:leader="none" w:pos="567"/>
        </w:tabs>
        <w:spacing w:before="0" w:line="288" w:lineRule="auto"/>
        <w:ind w:left="360" w:hanging="360"/>
        <w:rPr>
          <w:rFonts w:ascii="Times New Roman" w:cs="Times New Roman" w:eastAsia="Times New Roman" w:hAnsi="Times New Roman"/>
          <w:b w:val="1"/>
          <w:color w:val="000000"/>
          <w:highlight w:val="white"/>
        </w:rPr>
      </w:pPr>
      <w:r w:rsidDel="00000000" w:rsidR="00000000" w:rsidRPr="00000000">
        <w:rPr>
          <w:rFonts w:ascii="Times New Roman" w:cs="Times New Roman" w:eastAsia="Times New Roman" w:hAnsi="Times New Roman"/>
          <w:b w:val="1"/>
          <w:color w:val="000000"/>
          <w:highlight w:val="white"/>
          <w:rtl w:val="0"/>
        </w:rPr>
        <w:t xml:space="preserve">Financial Situation</w:t>
      </w:r>
    </w:p>
    <w:p w:rsidR="00000000" w:rsidDel="00000000" w:rsidP="00000000" w:rsidRDefault="00000000" w:rsidRPr="00000000" w14:paraId="00000132">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Asset Situation:</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0" w:right="0" w:firstLine="0"/>
        <w:jc w:val="righ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Unit: VND</w:t>
      </w:r>
    </w:p>
    <w:tbl>
      <w:tblPr>
        <w:tblStyle w:val="Table11"/>
        <w:tblW w:w="9208.999999999998" w:type="dxa"/>
        <w:jc w:val="left"/>
        <w:tblInd w:w="-1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9"/>
        <w:gridCol w:w="2835"/>
        <w:gridCol w:w="1847"/>
        <w:gridCol w:w="2106"/>
        <w:gridCol w:w="1712"/>
        <w:tblGridChange w:id="0">
          <w:tblGrid>
            <w:gridCol w:w="709"/>
            <w:gridCol w:w="2835"/>
            <w:gridCol w:w="1847"/>
            <w:gridCol w:w="2106"/>
            <w:gridCol w:w="1712"/>
          </w:tblGrid>
        </w:tblGridChange>
      </w:tblGrid>
      <w:tr>
        <w:trPr>
          <w:cantSplit w:val="0"/>
          <w:tblHeader w:val="0"/>
        </w:trPr>
        <w:tc>
          <w:tcPr>
            <w:vAlign w:val="center"/>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No</w:t>
            </w:r>
          </w:p>
        </w:tc>
        <w:tc>
          <w:tcPr>
            <w:vAlign w:val="center"/>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Indicator</w:t>
            </w:r>
          </w:p>
        </w:tc>
        <w:tc>
          <w:tcPr>
            <w:vAlign w:val="center"/>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2023</w:t>
            </w:r>
          </w:p>
        </w:tc>
        <w:tc>
          <w:tcPr>
            <w:vAlign w:val="center"/>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2024</w:t>
            </w:r>
          </w:p>
        </w:tc>
        <w:tc>
          <w:tcPr>
            <w:vAlign w:val="center"/>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Change Rate (Rate)</w:t>
            </w:r>
          </w:p>
        </w:tc>
      </w:tr>
      <w:tr>
        <w:trPr>
          <w:cantSplit w:val="0"/>
          <w:tblHeader w:val="0"/>
        </w:trPr>
        <w:tc>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w:t>
            </w:r>
          </w:p>
        </w:tc>
        <w:tc>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Total assets</w:t>
            </w:r>
          </w:p>
        </w:tc>
        <w:tc>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211.703.361</w:t>
            </w:r>
          </w:p>
        </w:tc>
        <w:tc>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213.854.503</w:t>
            </w:r>
          </w:p>
        </w:tc>
        <w:tc>
          <w:tcPr>
            <w:vAlign w:val="center"/>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50"/>
                <w:tab w:val="center" w:leader="none" w:pos="748"/>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1,02%</w:t>
            </w:r>
          </w:p>
        </w:tc>
      </w:tr>
      <w:tr>
        <w:trPr>
          <w:cantSplit w:val="0"/>
          <w:tblHeader w:val="0"/>
        </w:trPr>
        <w:tc>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Short-term assets</w:t>
            </w:r>
          </w:p>
        </w:tc>
        <w:tc>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173.381.550</w:t>
            </w:r>
          </w:p>
        </w:tc>
        <w:tc>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174.351.472</w:t>
            </w:r>
          </w:p>
        </w:tc>
        <w:tc>
          <w:tcPr>
            <w:vAlign w:val="center"/>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0,56%</w:t>
            </w:r>
          </w:p>
        </w:tc>
      </w:tr>
      <w:tr>
        <w:trPr>
          <w:cantSplit w:val="0"/>
          <w:tblHeader w:val="0"/>
        </w:trPr>
        <w:tc>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Long-term assets</w:t>
            </w:r>
          </w:p>
        </w:tc>
        <w:tc>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38.321.811</w:t>
            </w:r>
          </w:p>
        </w:tc>
        <w:tc>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39.503.030</w:t>
            </w:r>
          </w:p>
        </w:tc>
        <w:tc>
          <w:tcPr>
            <w:vAlign w:val="center"/>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3,08%</w:t>
            </w:r>
          </w:p>
        </w:tc>
      </w:tr>
      <w:tr>
        <w:trPr>
          <w:cantSplit w:val="0"/>
          <w:tblHeader w:val="0"/>
        </w:trPr>
        <w:tc>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2</w:t>
            </w:r>
          </w:p>
        </w:tc>
        <w:tc>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Total liabilities</w:t>
            </w:r>
          </w:p>
        </w:tc>
        <w:tc>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13.801.868</w:t>
            </w:r>
          </w:p>
        </w:tc>
        <w:tc>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14.673.139</w:t>
            </w:r>
          </w:p>
        </w:tc>
        <w:tc>
          <w:tcPr>
            <w:vAlign w:val="center"/>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6,31%</w:t>
            </w:r>
          </w:p>
        </w:tc>
      </w:tr>
      <w:tr>
        <w:trPr>
          <w:cantSplit w:val="0"/>
          <w:tblHeader w:val="0"/>
        </w:trPr>
        <w:tc>
          <w:tcPr/>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Short-term liabilities</w:t>
            </w:r>
          </w:p>
        </w:tc>
        <w:tc>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13.736.368</w:t>
            </w:r>
          </w:p>
        </w:tc>
        <w:tc>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14.587.639</w:t>
            </w:r>
          </w:p>
        </w:tc>
        <w:tc>
          <w:tcPr>
            <w:vAlign w:val="center"/>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6,20%</w:t>
            </w:r>
          </w:p>
        </w:tc>
      </w:tr>
      <w:tr>
        <w:trPr>
          <w:cantSplit w:val="0"/>
          <w:tblHeader w:val="0"/>
        </w:trPr>
        <w:tc>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Long-term liabilities</w:t>
            </w:r>
          </w:p>
        </w:tc>
        <w:tc>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65.500</w:t>
            </w:r>
          </w:p>
        </w:tc>
        <w:tc>
          <w:tcPr/>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85.500</w:t>
            </w:r>
          </w:p>
        </w:tc>
        <w:tc>
          <w:tcPr>
            <w:vAlign w:val="center"/>
          </w:tcPr>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30,53%</w:t>
            </w:r>
          </w:p>
        </w:tc>
      </w:tr>
    </w:tbl>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Key Financial Ratios:</w:t>
      </w:r>
    </w:p>
    <w:tbl>
      <w:tblPr>
        <w:tblStyle w:val="Table12"/>
        <w:tblW w:w="9209.0" w:type="dxa"/>
        <w:jc w:val="left"/>
        <w:tblInd w:w="-1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9"/>
        <w:gridCol w:w="3684"/>
        <w:gridCol w:w="1700"/>
        <w:gridCol w:w="1700"/>
        <w:gridCol w:w="1416"/>
        <w:tblGridChange w:id="0">
          <w:tblGrid>
            <w:gridCol w:w="709"/>
            <w:gridCol w:w="3684"/>
            <w:gridCol w:w="1700"/>
            <w:gridCol w:w="1700"/>
            <w:gridCol w:w="1416"/>
          </w:tblGrid>
        </w:tblGridChange>
      </w:tblGrid>
      <w:tr>
        <w:trPr>
          <w:cantSplit w:val="0"/>
          <w:tblHeader w:val="0"/>
        </w:trPr>
        <w:tc>
          <w:tcPr>
            <w:vAlign w:val="center"/>
          </w:tcPr>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No</w:t>
            </w:r>
          </w:p>
        </w:tc>
        <w:tc>
          <w:tcPr>
            <w:vAlign w:val="center"/>
          </w:tcPr>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Indicator</w:t>
            </w:r>
          </w:p>
        </w:tc>
        <w:tc>
          <w:tcPr>
            <w:vAlign w:val="center"/>
          </w:tcPr>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2023</w:t>
            </w:r>
          </w:p>
        </w:tc>
        <w:tc>
          <w:tcPr>
            <w:vAlign w:val="center"/>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2024</w:t>
            </w:r>
          </w:p>
        </w:tc>
        <w:tc>
          <w:tcPr>
            <w:vAlign w:val="center"/>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Change Rate (%)</w:t>
            </w:r>
          </w:p>
        </w:tc>
      </w:tr>
      <w:tr>
        <w:trPr>
          <w:cantSplit w:val="0"/>
          <w:tblHeader w:val="0"/>
        </w:trPr>
        <w:tc>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w:t>
            </w:r>
          </w:p>
        </w:tc>
        <w:tc>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Liquidity Ratios</w:t>
            </w:r>
          </w:p>
        </w:tc>
        <w:tc>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Current ratio (times)</w:t>
            </w:r>
          </w:p>
        </w:tc>
        <w:tc>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12,62</w:t>
            </w:r>
          </w:p>
        </w:tc>
        <w:tc>
          <w:tcPr/>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11,95</w:t>
            </w:r>
          </w:p>
        </w:tc>
        <w:tc>
          <w:tcPr>
            <w:vAlign w:val="bottom"/>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w:t>
            </w:r>
          </w:p>
        </w:tc>
      </w:tr>
      <w:tr>
        <w:trPr>
          <w:cantSplit w:val="0"/>
          <w:tblHeader w:val="0"/>
        </w:trPr>
        <w:tc>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Quick ratio (times)</w:t>
            </w:r>
          </w:p>
        </w:tc>
        <w:tc>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11,61</w:t>
            </w:r>
          </w:p>
        </w:tc>
        <w:tc>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10,819</w:t>
            </w:r>
          </w:p>
        </w:tc>
        <w:tc>
          <w:tcPr>
            <w:vAlign w:val="bottom"/>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-7%</w:t>
            </w:r>
          </w:p>
        </w:tc>
      </w:tr>
      <w:tr>
        <w:trPr>
          <w:cantSplit w:val="0"/>
          <w:tblHeader w:val="0"/>
        </w:trPr>
        <w:tc>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w:t>
            </w:r>
          </w:p>
        </w:tc>
        <w:tc>
          <w:tcPr/>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Capital Structure Ratios</w:t>
            </w:r>
          </w:p>
        </w:tc>
        <w:tc>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vAlign w:val="bottom"/>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Debt / Total capital</w:t>
            </w:r>
          </w:p>
        </w:tc>
        <w:tc>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0,07</w:t>
            </w:r>
          </w:p>
        </w:tc>
        <w:tc>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0,07</w:t>
            </w:r>
          </w:p>
        </w:tc>
        <w:tc>
          <w:tcPr>
            <w:vAlign w:val="bottom"/>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w:t>
            </w:r>
          </w:p>
        </w:tc>
      </w:tr>
      <w:tr>
        <w:trPr>
          <w:cantSplit w:val="0"/>
          <w:tblHeader w:val="0"/>
        </w:trPr>
        <w:tc>
          <w:tcPr/>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Debt / Owner’s equity</w:t>
            </w:r>
          </w:p>
        </w:tc>
        <w:tc>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0,07</w:t>
            </w:r>
          </w:p>
        </w:tc>
        <w:tc>
          <w:tcPr/>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0,07</w:t>
            </w:r>
          </w:p>
        </w:tc>
        <w:tc>
          <w:tcPr>
            <w:vAlign w:val="bottom"/>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w:t>
            </w:r>
          </w:p>
        </w:tc>
      </w:tr>
      <w:tr>
        <w:trPr>
          <w:cantSplit w:val="0"/>
          <w:tblHeader w:val="0"/>
        </w:trPr>
        <w:tc>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w:t>
            </w:r>
          </w:p>
        </w:tc>
        <w:tc>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Profitability Ratios</w:t>
            </w:r>
          </w:p>
        </w:tc>
        <w:tc>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vAlign w:val="bottom"/>
          </w:tcPr>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Net profit / Net revenue</w:t>
            </w:r>
          </w:p>
        </w:tc>
        <w:tc>
          <w:tcPr/>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0,07</w:t>
            </w:r>
          </w:p>
        </w:tc>
        <w:tc>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0,047</w:t>
            </w:r>
          </w:p>
        </w:tc>
        <w:tc>
          <w:tcPr>
            <w:vAlign w:val="bottom"/>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-33%</w:t>
            </w:r>
          </w:p>
        </w:tc>
      </w:tr>
      <w:tr>
        <w:trPr>
          <w:cantSplit w:val="0"/>
          <w:tblHeader w:val="0"/>
        </w:trPr>
        <w:tc>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Net profit / Owner’s equity</w:t>
            </w:r>
          </w:p>
        </w:tc>
        <w:tc>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0,009</w:t>
            </w:r>
          </w:p>
        </w:tc>
        <w:tc>
          <w:tcPr/>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0,0064</w:t>
            </w:r>
          </w:p>
        </w:tc>
        <w:tc>
          <w:tcPr>
            <w:vAlign w:val="bottom"/>
          </w:tcPr>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-29%</w:t>
            </w:r>
          </w:p>
        </w:tc>
      </w:tr>
      <w:tr>
        <w:trPr>
          <w:cantSplit w:val="0"/>
          <w:tblHeader w:val="0"/>
        </w:trPr>
        <w:tc>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Net profit / Total assets</w:t>
            </w:r>
          </w:p>
        </w:tc>
        <w:tc>
          <w:tcPr/>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0,008</w:t>
            </w:r>
          </w:p>
        </w:tc>
        <w:tc>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0,006</w:t>
            </w:r>
          </w:p>
        </w:tc>
        <w:tc>
          <w:tcPr>
            <w:vAlign w:val="bottom"/>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-25%</w:t>
            </w:r>
          </w:p>
        </w:tc>
      </w:tr>
    </w:tbl>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191">
      <w:pPr>
        <w:pStyle w:val="Heading2"/>
        <w:numPr>
          <w:ilvl w:val="0"/>
          <w:numId w:val="5"/>
        </w:numPr>
        <w:spacing w:before="0" w:line="288" w:lineRule="auto"/>
        <w:ind w:left="360" w:hanging="36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Operational Management</w:t>
      </w:r>
    </w:p>
    <w:p w:rsidR="00000000" w:rsidDel="00000000" w:rsidP="00000000" w:rsidRDefault="00000000" w:rsidRPr="00000000" w14:paraId="00000192">
      <w:pPr>
        <w:pStyle w:val="Heading2"/>
        <w:numPr>
          <w:ilvl w:val="1"/>
          <w:numId w:val="5"/>
        </w:numPr>
        <w:spacing w:before="0" w:line="288" w:lineRule="auto"/>
        <w:ind w:left="142" w:hanging="142"/>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i w:val="1"/>
          <w:color w:val="000000"/>
          <w:rtl w:val="0"/>
        </w:rPr>
        <w:t xml:space="preserve">General Operating Conditions</w:t>
      </w:r>
    </w:p>
    <w:p w:rsidR="00000000" w:rsidDel="00000000" w:rsidP="00000000" w:rsidRDefault="00000000" w:rsidRPr="00000000" w14:paraId="00000193">
      <w:pPr>
        <w:tabs>
          <w:tab w:val="left" w:leader="none" w:pos="567"/>
        </w:tabs>
        <w:spacing w:line="288"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ab/>
        <w:t xml:space="preserve">Facing common challenges in the industry, Thai Nguyen Book Publishing Joint Stock Company has proactively adapted to actual market conditions, prioritizing branded books with quality content and diversifying the range of stationery and cultural products. Especially, the Company has added suitable business lines to ensure stable employment for its workers.</w:t>
      </w:r>
    </w:p>
    <w:p w:rsidR="00000000" w:rsidDel="00000000" w:rsidP="00000000" w:rsidRDefault="00000000" w:rsidRPr="00000000" w14:paraId="00000194">
      <w:pPr>
        <w:tabs>
          <w:tab w:val="left" w:leader="none" w:pos="567"/>
        </w:tabs>
        <w:spacing w:line="288"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 Company has changed its sales approach, enhanced communications with adaptive solutions, and fulfilled basic economic targets while maintaining stable employee livelihoods.</w:t>
      </w:r>
    </w:p>
    <w:p w:rsidR="00000000" w:rsidDel="00000000" w:rsidP="00000000" w:rsidRDefault="00000000" w:rsidRPr="00000000" w14:paraId="00000195">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0" w:before="0" w:line="288" w:lineRule="auto"/>
        <w:ind w:left="709" w:right="0" w:hanging="709"/>
        <w:jc w:val="both"/>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Administration and Human Resources:</w:t>
      </w:r>
    </w:p>
    <w:p w:rsidR="00000000" w:rsidDel="00000000" w:rsidP="00000000" w:rsidRDefault="00000000" w:rsidRPr="00000000" w14:paraId="00000196">
      <w:pPr>
        <w:tabs>
          <w:tab w:val="left" w:leader="none" w:pos="1134"/>
        </w:tabs>
        <w:spacing w:after="120" w:before="12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 Company’s administrative operations remained stable. The organizational structure and staffing were continuously consolidated through reassignment policies and the recruitment of qualified professionals for key positions.</w:t>
      </w:r>
    </w:p>
    <w:p w:rsidR="00000000" w:rsidDel="00000000" w:rsidP="00000000" w:rsidRDefault="00000000" w:rsidRPr="00000000" w14:paraId="00000197">
      <w:pPr>
        <w:tabs>
          <w:tab w:val="left" w:leader="none" w:pos="1134"/>
        </w:tabs>
        <w:spacing w:after="120" w:before="12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Departments, divisions, and individual employees were encouraged to self-improve and develop professional expertise.</w:t>
      </w:r>
    </w:p>
    <w:p w:rsidR="00000000" w:rsidDel="00000000" w:rsidP="00000000" w:rsidRDefault="00000000" w:rsidRPr="00000000" w14:paraId="00000198">
      <w:pPr>
        <w:tabs>
          <w:tab w:val="left" w:leader="none" w:pos="1134"/>
        </w:tabs>
        <w:spacing w:after="120" w:before="12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All policies and benefits for employees were ensured: Attention was paid to both material and spiritual welfare. Facilities were sufficiently equipped to serve work effectively, motivating and encouraging the workforce.</w:t>
      </w:r>
    </w:p>
    <w:p w:rsidR="00000000" w:rsidDel="00000000" w:rsidP="00000000" w:rsidRDefault="00000000" w:rsidRPr="00000000" w14:paraId="00000199">
      <w:pPr>
        <w:tabs>
          <w:tab w:val="left" w:leader="none" w:pos="1134"/>
        </w:tabs>
        <w:spacing w:after="120" w:before="12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Workplace security, safety, and occupational hygiene were consistently maintained.</w:t>
      </w:r>
    </w:p>
    <w:p w:rsidR="00000000" w:rsidDel="00000000" w:rsidP="00000000" w:rsidRDefault="00000000" w:rsidRPr="00000000" w14:paraId="0000019A">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88" w:lineRule="auto"/>
        <w:ind w:left="567" w:right="0" w:hanging="567"/>
        <w:jc w:val="both"/>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Business Operations </w:t>
      </w:r>
    </w:p>
    <w:p w:rsidR="00000000" w:rsidDel="00000000" w:rsidP="00000000" w:rsidRDefault="00000000" w:rsidRPr="00000000" w14:paraId="0000019B">
      <w:pPr>
        <w:spacing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Wholesale and Procurement Operations:</w:t>
      </w:r>
      <w:r w:rsidDel="00000000" w:rsidR="00000000" w:rsidRPr="00000000">
        <w:rPr>
          <w:rFonts w:ascii="Times New Roman" w:cs="Times New Roman" w:eastAsia="Times New Roman" w:hAnsi="Times New Roman"/>
          <w:sz w:val="26"/>
          <w:szCs w:val="26"/>
          <w:rtl w:val="0"/>
        </w:rPr>
        <w:t xml:space="preserve"> Provided various recommendations to the Executive Board regarding market conditions, sources of goods, and business development plans, helping the Executive Board gain more quality information to make strategic directions and manage the Company’s business operations.</w:t>
      </w:r>
    </w:p>
    <w:p w:rsidR="00000000" w:rsidDel="00000000" w:rsidP="00000000" w:rsidRDefault="00000000" w:rsidRPr="00000000" w14:paraId="0000019C">
      <w:pPr>
        <w:spacing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Retail Operations:</w:t>
      </w:r>
      <w:r w:rsidDel="00000000" w:rsidR="00000000" w:rsidRPr="00000000">
        <w:rPr>
          <w:rFonts w:ascii="Times New Roman" w:cs="Times New Roman" w:eastAsia="Times New Roman" w:hAnsi="Times New Roman"/>
          <w:sz w:val="26"/>
          <w:szCs w:val="26"/>
          <w:rtl w:val="0"/>
        </w:rPr>
        <w:t xml:space="preserve"> Underwent major transformations in 2024, involving restructuring product portfolios, adjusting the proportions of core business sectors, and at the same time searching for and adding suitable products and services within the list of registered business lines in the Company’s Enterprise Registration Certificate. The Company also reorganized its business locations as it plans to rebuild the Head Office.</w:t>
      </w:r>
    </w:p>
    <w:p w:rsidR="00000000" w:rsidDel="00000000" w:rsidP="00000000" w:rsidRDefault="00000000" w:rsidRPr="00000000" w14:paraId="0000019D">
      <w:pPr>
        <w:spacing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Customer Service:</w:t>
      </w:r>
      <w:r w:rsidDel="00000000" w:rsidR="00000000" w:rsidRPr="00000000">
        <w:rPr>
          <w:rFonts w:ascii="Times New Roman" w:cs="Times New Roman" w:eastAsia="Times New Roman" w:hAnsi="Times New Roman"/>
          <w:sz w:val="26"/>
          <w:szCs w:val="26"/>
          <w:rtl w:val="0"/>
        </w:rPr>
        <w:t xml:space="preserve"> Was carried out in a more proactive and active manner, with a focus on improving service quality and style, and effectively handling customer requests.</w:t>
      </w:r>
    </w:p>
    <w:p w:rsidR="00000000" w:rsidDel="00000000" w:rsidP="00000000" w:rsidRDefault="00000000" w:rsidRPr="00000000" w14:paraId="0000019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88" w:lineRule="auto"/>
        <w:ind w:left="567" w:right="0" w:hanging="567"/>
        <w:jc w:val="both"/>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Investment Activities </w:t>
      </w:r>
    </w:p>
    <w:p w:rsidR="00000000" w:rsidDel="00000000" w:rsidP="00000000" w:rsidRDefault="00000000" w:rsidRPr="00000000" w14:paraId="0000019F">
      <w:pPr>
        <w:spacing w:after="120" w:before="120" w:line="288" w:lineRule="auto"/>
        <w:jc w:val="both"/>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b w:val="1"/>
          <w:sz w:val="26"/>
          <w:szCs w:val="26"/>
          <w:rtl w:val="0"/>
        </w:rPr>
        <w:t xml:space="preserve">Fixed Asset Investment:</w:t>
      </w:r>
      <w:r w:rsidDel="00000000" w:rsidR="00000000" w:rsidRPr="00000000">
        <w:rPr>
          <w:rFonts w:ascii="Times New Roman" w:cs="Times New Roman" w:eastAsia="Times New Roman" w:hAnsi="Times New Roman"/>
          <w:sz w:val="26"/>
          <w:szCs w:val="26"/>
          <w:rtl w:val="0"/>
        </w:rPr>
        <w:t xml:space="preserve"> For ongoing projects: The Thai Hung Financial, Commercial, Service, and Hotel Complex Project (Thai Hung Complex Tower) is continuing to complete necessary documentation and procedures for project implementation.</w:t>
      </w:r>
      <w:r w:rsidDel="00000000" w:rsidR="00000000" w:rsidRPr="00000000">
        <w:rPr>
          <w:rtl w:val="0"/>
        </w:rPr>
      </w:r>
    </w:p>
    <w:p w:rsidR="00000000" w:rsidDel="00000000" w:rsidP="00000000" w:rsidRDefault="00000000" w:rsidRPr="00000000" w14:paraId="000001A0">
      <w:pPr>
        <w:pStyle w:val="Heading2"/>
        <w:numPr>
          <w:ilvl w:val="1"/>
          <w:numId w:val="5"/>
        </w:numPr>
        <w:spacing w:before="0" w:line="288" w:lineRule="auto"/>
        <w:ind w:left="567" w:hanging="567"/>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i w:val="1"/>
          <w:color w:val="000000"/>
          <w:rtl w:val="0"/>
        </w:rPr>
        <w:t xml:space="preserve">Communication and Marketing Activities</w:t>
      </w:r>
    </w:p>
    <w:p w:rsidR="00000000" w:rsidDel="00000000" w:rsidP="00000000" w:rsidRDefault="00000000" w:rsidRPr="00000000" w14:paraId="000001A1">
      <w:pPr>
        <w:spacing w:line="288" w:lineRule="auto"/>
        <w:ind w:firstLine="72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In 2024, the Company's brand communication activities became increasingly professional, methodical, and of higher quality. The Company actively participated in social programs, such as donating hundreds of book titles and charitable gifts to schools across Thai Nguyen Province, thereby enhancing the Company’s brand image in the local area and neighboring provinces. </w:t>
      </w:r>
    </w:p>
    <w:p w:rsidR="00000000" w:rsidDel="00000000" w:rsidP="00000000" w:rsidRDefault="00000000" w:rsidRPr="00000000" w14:paraId="000001A2">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88" w:lineRule="auto"/>
        <w:ind w:left="567" w:right="0" w:hanging="567"/>
        <w:jc w:val="both"/>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Finance and Accounting Activities</w:t>
      </w:r>
    </w:p>
    <w:p w:rsidR="00000000" w:rsidDel="00000000" w:rsidP="00000000" w:rsidRDefault="00000000" w:rsidRPr="00000000" w14:paraId="000001A3">
      <w:pPr>
        <w:spacing w:after="120" w:before="12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In 2024, the Finance – Accounting Department carried out accounting and data aggregation tasks in compliance with legal regulations and Vietnamese Accounting Standards.</w:t>
      </w:r>
    </w:p>
    <w:p w:rsidR="00000000" w:rsidDel="00000000" w:rsidP="00000000" w:rsidRDefault="00000000" w:rsidRPr="00000000" w14:paraId="000001A4">
      <w:pPr>
        <w:spacing w:after="120" w:before="12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It coordinated with other units and departments to ensure timely payments, effectively manage and utilize capital, and maintain stable financial and cash flow conditions for the Company.</w:t>
      </w:r>
    </w:p>
    <w:p w:rsidR="00000000" w:rsidDel="00000000" w:rsidP="00000000" w:rsidRDefault="00000000" w:rsidRPr="00000000" w14:paraId="000001A5">
      <w:pPr>
        <w:spacing w:after="120" w:before="12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 Company maintained good relationships with credit institutions, partners, and relevant local authorities.</w:t>
      </w:r>
    </w:p>
    <w:p w:rsidR="00000000" w:rsidDel="00000000" w:rsidP="00000000" w:rsidRDefault="00000000" w:rsidRPr="00000000" w14:paraId="000001A6">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88" w:lineRule="auto"/>
        <w:ind w:left="567" w:right="0" w:hanging="567"/>
        <w:jc w:val="both"/>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Internal Governance Activities </w:t>
      </w:r>
    </w:p>
    <w:p w:rsidR="00000000" w:rsidDel="00000000" w:rsidP="00000000" w:rsidRDefault="00000000" w:rsidRPr="00000000" w14:paraId="000001A7">
      <w:pPr>
        <w:spacing w:line="288" w:lineRule="auto"/>
        <w:ind w:firstLine="720"/>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In 2024, the Internal Governance Department effectively fulfilled its supporting function, ensuring that all Company activities complied with state laws, securities regulations, and other relevant legal provisions. It ensured the protection of rights and minimized risks, safeguarding the legitimate interests of the Company. </w:t>
      </w:r>
    </w:p>
    <w:p w:rsidR="00000000" w:rsidDel="00000000" w:rsidP="00000000" w:rsidRDefault="00000000" w:rsidRPr="00000000" w14:paraId="000001A8">
      <w:pPr>
        <w:spacing w:after="0" w:before="120" w:line="312"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PART II. OPERATIONAL ORIENTATION OF THE EXECUTIVE BOARD IN 2025 </w:t>
      </w:r>
    </w:p>
    <w:p w:rsidR="00000000" w:rsidDel="00000000" w:rsidP="00000000" w:rsidRDefault="00000000" w:rsidRPr="00000000" w14:paraId="000001A9">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567"/>
        </w:tabs>
        <w:spacing w:after="0" w:before="0" w:line="312" w:lineRule="auto"/>
        <w:ind w:left="360" w:right="0" w:hanging="36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Business Plan for 2025 </w:t>
      </w:r>
    </w:p>
    <w:p w:rsidR="00000000" w:rsidDel="00000000" w:rsidP="00000000" w:rsidRDefault="00000000" w:rsidRPr="00000000" w14:paraId="000001AA">
      <w:pPr>
        <w:spacing w:after="0" w:line="312"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Based on the current business situation, the Executive Board submits to the General Meeting of Shareholders the business plan for 2025 and for subsequent years in the term. The proposed targets are as follows: </w:t>
      </w:r>
    </w:p>
    <w:p w:rsidR="00000000" w:rsidDel="00000000" w:rsidP="00000000" w:rsidRDefault="00000000" w:rsidRPr="00000000" w14:paraId="000001AB">
      <w:pPr>
        <w:spacing w:after="0" w:line="312" w:lineRule="auto"/>
        <w:ind w:firstLine="567"/>
        <w:jc w:val="right"/>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Unit: VND</w:t>
      </w:r>
    </w:p>
    <w:tbl>
      <w:tblPr>
        <w:tblStyle w:val="Table13"/>
        <w:tblW w:w="9681.999999999998" w:type="dxa"/>
        <w:jc w:val="left"/>
        <w:tblInd w:w="-5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7"/>
        <w:gridCol w:w="1321"/>
        <w:gridCol w:w="1853"/>
        <w:gridCol w:w="1853"/>
        <w:gridCol w:w="1678"/>
        <w:tblGridChange w:id="0">
          <w:tblGrid>
            <w:gridCol w:w="2977"/>
            <w:gridCol w:w="1321"/>
            <w:gridCol w:w="1853"/>
            <w:gridCol w:w="1853"/>
            <w:gridCol w:w="1678"/>
          </w:tblGrid>
        </w:tblGridChange>
      </w:tblGrid>
      <w:tr>
        <w:trPr>
          <w:cantSplit w:val="0"/>
          <w:tblHeader w:val="1"/>
        </w:trPr>
        <w:tc>
          <w:tcPr>
            <w:shd w:fill="auto" w:val="clear"/>
            <w:vAlign w:val="center"/>
          </w:tcPr>
          <w:p w:rsidR="00000000" w:rsidDel="00000000" w:rsidP="00000000" w:rsidRDefault="00000000" w:rsidRPr="00000000" w14:paraId="000001AC">
            <w:pPr>
              <w:spacing w:after="80" w:before="80"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Indicator</w:t>
            </w:r>
          </w:p>
        </w:tc>
        <w:tc>
          <w:tcPr>
            <w:shd w:fill="auto" w:val="clear"/>
            <w:vAlign w:val="center"/>
          </w:tcPr>
          <w:p w:rsidR="00000000" w:rsidDel="00000000" w:rsidP="00000000" w:rsidRDefault="00000000" w:rsidRPr="00000000" w14:paraId="000001AD">
            <w:pPr>
              <w:spacing w:after="80" w:before="80"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Unit</w:t>
            </w:r>
          </w:p>
        </w:tc>
        <w:tc>
          <w:tcPr/>
          <w:p w:rsidR="00000000" w:rsidDel="00000000" w:rsidP="00000000" w:rsidRDefault="00000000" w:rsidRPr="00000000" w14:paraId="000001AE">
            <w:pPr>
              <w:spacing w:after="80" w:before="80"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2024 Plan</w:t>
            </w:r>
          </w:p>
        </w:tc>
        <w:tc>
          <w:tcPr/>
          <w:p w:rsidR="00000000" w:rsidDel="00000000" w:rsidP="00000000" w:rsidRDefault="00000000" w:rsidRPr="00000000" w14:paraId="000001AF">
            <w:pPr>
              <w:spacing w:after="80" w:before="80"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2025 Plan</w:t>
            </w:r>
          </w:p>
        </w:tc>
        <w:tc>
          <w:tcPr/>
          <w:p w:rsidR="00000000" w:rsidDel="00000000" w:rsidP="00000000" w:rsidRDefault="00000000" w:rsidRPr="00000000" w14:paraId="000001B0">
            <w:pPr>
              <w:spacing w:after="80" w:before="80"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Growth Rate</w:t>
            </w:r>
          </w:p>
        </w:tc>
      </w:tr>
      <w:tr>
        <w:trPr>
          <w:cantSplit w:val="0"/>
          <w:tblHeader w:val="0"/>
        </w:trPr>
        <w:tc>
          <w:tcPr>
            <w:shd w:fill="auto" w:val="clear"/>
          </w:tcPr>
          <w:p w:rsidR="00000000" w:rsidDel="00000000" w:rsidP="00000000" w:rsidRDefault="00000000" w:rsidRPr="00000000" w14:paraId="000001B1">
            <w:pPr>
              <w:spacing w:after="80" w:before="80" w:line="312"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Net revenue</w:t>
            </w:r>
          </w:p>
        </w:tc>
        <w:tc>
          <w:tcPr>
            <w:shd w:fill="auto" w:val="clear"/>
            <w:vAlign w:val="center"/>
          </w:tcPr>
          <w:p w:rsidR="00000000" w:rsidDel="00000000" w:rsidP="00000000" w:rsidRDefault="00000000" w:rsidRPr="00000000" w14:paraId="000001B2">
            <w:pPr>
              <w:spacing w:after="80" w:before="80"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VND</w:t>
            </w:r>
          </w:p>
        </w:tc>
        <w:tc>
          <w:tcPr>
            <w:vAlign w:val="center"/>
          </w:tcPr>
          <w:p w:rsidR="00000000" w:rsidDel="00000000" w:rsidP="00000000" w:rsidRDefault="00000000" w:rsidRPr="00000000" w14:paraId="000001B3">
            <w:pPr>
              <w:spacing w:after="80" w:before="80" w:line="312"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35.000.000.000</w:t>
            </w:r>
          </w:p>
        </w:tc>
        <w:tc>
          <w:tcPr/>
          <w:p w:rsidR="00000000" w:rsidDel="00000000" w:rsidP="00000000" w:rsidRDefault="00000000" w:rsidRPr="00000000" w14:paraId="000001B4">
            <w:pPr>
              <w:spacing w:after="80" w:before="80" w:line="312" w:lineRule="auto"/>
              <w:jc w:val="right"/>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rtl w:val="0"/>
              </w:rPr>
              <w:t xml:space="preserve">35.000.000.000</w:t>
            </w:r>
            <w:r w:rsidDel="00000000" w:rsidR="00000000" w:rsidRPr="00000000">
              <w:rPr>
                <w:rtl w:val="0"/>
              </w:rPr>
            </w:r>
          </w:p>
        </w:tc>
        <w:tc>
          <w:tcPr/>
          <w:p w:rsidR="00000000" w:rsidDel="00000000" w:rsidP="00000000" w:rsidRDefault="00000000" w:rsidRPr="00000000" w14:paraId="000001B5">
            <w:pPr>
              <w:spacing w:after="80" w:before="80" w:line="312" w:lineRule="auto"/>
              <w:jc w:val="center"/>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rtl w:val="0"/>
              </w:rPr>
              <w:t xml:space="preserve">0%</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B6">
            <w:pPr>
              <w:spacing w:after="80" w:before="80" w:line="312"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Profit before tax</w:t>
            </w:r>
          </w:p>
        </w:tc>
        <w:tc>
          <w:tcPr>
            <w:shd w:fill="auto" w:val="clear"/>
            <w:vAlign w:val="center"/>
          </w:tcPr>
          <w:p w:rsidR="00000000" w:rsidDel="00000000" w:rsidP="00000000" w:rsidRDefault="00000000" w:rsidRPr="00000000" w14:paraId="000001B7">
            <w:pPr>
              <w:spacing w:after="80" w:before="80"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VND</w:t>
            </w:r>
          </w:p>
        </w:tc>
        <w:tc>
          <w:tcPr/>
          <w:p w:rsidR="00000000" w:rsidDel="00000000" w:rsidP="00000000" w:rsidRDefault="00000000" w:rsidRPr="00000000" w14:paraId="000001B8">
            <w:pPr>
              <w:spacing w:after="80" w:before="80" w:line="312"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2.800.000.000</w:t>
            </w:r>
          </w:p>
        </w:tc>
        <w:tc>
          <w:tcPr/>
          <w:p w:rsidR="00000000" w:rsidDel="00000000" w:rsidP="00000000" w:rsidRDefault="00000000" w:rsidRPr="00000000" w14:paraId="000001B9">
            <w:pPr>
              <w:spacing w:after="80" w:before="80" w:line="312" w:lineRule="auto"/>
              <w:jc w:val="right"/>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rtl w:val="0"/>
              </w:rPr>
              <w:t xml:space="preserve">1.600.000.000</w:t>
            </w:r>
            <w:r w:rsidDel="00000000" w:rsidR="00000000" w:rsidRPr="00000000">
              <w:rPr>
                <w:rtl w:val="0"/>
              </w:rPr>
            </w:r>
          </w:p>
        </w:tc>
        <w:tc>
          <w:tcPr/>
          <w:p w:rsidR="00000000" w:rsidDel="00000000" w:rsidP="00000000" w:rsidRDefault="00000000" w:rsidRPr="00000000" w14:paraId="000001BA">
            <w:pPr>
              <w:spacing w:after="80" w:before="80" w:line="312" w:lineRule="auto"/>
              <w:jc w:val="center"/>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rtl w:val="0"/>
              </w:rPr>
              <w:t xml:space="preserve">-42,86%</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BB">
            <w:pPr>
              <w:spacing w:after="80" w:before="80" w:line="312"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Profit after tax</w:t>
            </w:r>
          </w:p>
        </w:tc>
        <w:tc>
          <w:tcPr>
            <w:shd w:fill="auto" w:val="clear"/>
            <w:vAlign w:val="center"/>
          </w:tcPr>
          <w:p w:rsidR="00000000" w:rsidDel="00000000" w:rsidP="00000000" w:rsidRDefault="00000000" w:rsidRPr="00000000" w14:paraId="000001BC">
            <w:pPr>
              <w:spacing w:after="80" w:before="80"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VND</w:t>
            </w:r>
          </w:p>
        </w:tc>
        <w:tc>
          <w:tcPr/>
          <w:p w:rsidR="00000000" w:rsidDel="00000000" w:rsidP="00000000" w:rsidRDefault="00000000" w:rsidRPr="00000000" w14:paraId="000001BD">
            <w:pPr>
              <w:spacing w:after="80" w:before="80" w:line="312"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2.240.000.000</w:t>
            </w:r>
          </w:p>
        </w:tc>
        <w:tc>
          <w:tcPr/>
          <w:p w:rsidR="00000000" w:rsidDel="00000000" w:rsidP="00000000" w:rsidRDefault="00000000" w:rsidRPr="00000000" w14:paraId="000001BE">
            <w:pPr>
              <w:spacing w:after="80" w:before="80" w:line="312" w:lineRule="auto"/>
              <w:jc w:val="right"/>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rtl w:val="0"/>
              </w:rPr>
              <w:t xml:space="preserve">1.280.000.000</w:t>
            </w:r>
            <w:r w:rsidDel="00000000" w:rsidR="00000000" w:rsidRPr="00000000">
              <w:rPr>
                <w:rtl w:val="0"/>
              </w:rPr>
            </w:r>
          </w:p>
        </w:tc>
        <w:tc>
          <w:tcPr/>
          <w:p w:rsidR="00000000" w:rsidDel="00000000" w:rsidP="00000000" w:rsidRDefault="00000000" w:rsidRPr="00000000" w14:paraId="000001BF">
            <w:pPr>
              <w:spacing w:after="80" w:before="80" w:line="312" w:lineRule="auto"/>
              <w:jc w:val="center"/>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rtl w:val="0"/>
              </w:rPr>
              <w:t xml:space="preserve">-42,86%</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C0">
            <w:pPr>
              <w:spacing w:after="80" w:before="80" w:line="312"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Basic earnings per share</w:t>
            </w:r>
          </w:p>
        </w:tc>
        <w:tc>
          <w:tcPr>
            <w:shd w:fill="auto" w:val="clear"/>
            <w:vAlign w:val="center"/>
          </w:tcPr>
          <w:p w:rsidR="00000000" w:rsidDel="00000000" w:rsidP="00000000" w:rsidRDefault="00000000" w:rsidRPr="00000000" w14:paraId="000001C1">
            <w:pPr>
              <w:spacing w:after="80" w:before="80" w:line="312"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VND /Share</w:t>
            </w:r>
          </w:p>
        </w:tc>
        <w:tc>
          <w:tcPr/>
          <w:p w:rsidR="00000000" w:rsidDel="00000000" w:rsidP="00000000" w:rsidRDefault="00000000" w:rsidRPr="00000000" w14:paraId="000001C2">
            <w:pPr>
              <w:spacing w:after="80" w:before="80" w:line="312"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115</w:t>
            </w:r>
          </w:p>
        </w:tc>
        <w:tc>
          <w:tcPr/>
          <w:p w:rsidR="00000000" w:rsidDel="00000000" w:rsidP="00000000" w:rsidRDefault="00000000" w:rsidRPr="00000000" w14:paraId="000001C3">
            <w:pPr>
              <w:spacing w:after="80" w:before="80" w:line="312" w:lineRule="auto"/>
              <w:jc w:val="right"/>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rtl w:val="0"/>
              </w:rPr>
              <w:t xml:space="preserve">66</w:t>
            </w:r>
            <w:r w:rsidDel="00000000" w:rsidR="00000000" w:rsidRPr="00000000">
              <w:rPr>
                <w:rtl w:val="0"/>
              </w:rPr>
            </w:r>
          </w:p>
        </w:tc>
        <w:tc>
          <w:tcPr/>
          <w:p w:rsidR="00000000" w:rsidDel="00000000" w:rsidP="00000000" w:rsidRDefault="00000000" w:rsidRPr="00000000" w14:paraId="000001C4">
            <w:pPr>
              <w:spacing w:after="80" w:before="80" w:line="312" w:lineRule="auto"/>
              <w:jc w:val="center"/>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rtl w:val="0"/>
              </w:rPr>
              <w:t xml:space="preserve">-42.6%</w:t>
            </w:r>
            <w:r w:rsidDel="00000000" w:rsidR="00000000" w:rsidRPr="00000000">
              <w:rPr>
                <w:rtl w:val="0"/>
              </w:rPr>
            </w:r>
          </w:p>
        </w:tc>
      </w:tr>
    </w:tbl>
    <w:p w:rsidR="00000000" w:rsidDel="00000000" w:rsidP="00000000" w:rsidRDefault="00000000" w:rsidRPr="00000000" w14:paraId="000001C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567"/>
        </w:tabs>
        <w:spacing w:after="120" w:before="120" w:line="312" w:lineRule="auto"/>
        <w:ind w:left="360" w:right="0" w:hanging="36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Một số giải pháp thực hiện</w:t>
      </w:r>
    </w:p>
    <w:p w:rsidR="00000000" w:rsidDel="00000000" w:rsidP="00000000" w:rsidRDefault="00000000" w:rsidRPr="00000000" w14:paraId="000001C6">
      <w:pPr>
        <w:widowControl w:val="0"/>
        <w:tabs>
          <w:tab w:val="left" w:leader="none" w:pos="567"/>
        </w:tabs>
        <w:spacing w:after="0" w:line="240"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Promote business and develop the Company’s strong and potential products; diversify the product and service portfolio, while paying close attention to human resources.</w:t>
      </w:r>
    </w:p>
    <w:p w:rsidR="00000000" w:rsidDel="00000000" w:rsidP="00000000" w:rsidRDefault="00000000" w:rsidRPr="00000000" w14:paraId="000001C7">
      <w:pPr>
        <w:widowControl w:val="0"/>
        <w:tabs>
          <w:tab w:val="left" w:leader="none" w:pos="567"/>
        </w:tabs>
        <w:spacing w:after="0" w:line="240"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Be proactive and creative in building business plans and project development strategies; apply science and technology in task execution to save on costs, manpower, and time, while ensuring work quality.</w:t>
      </w:r>
    </w:p>
    <w:p w:rsidR="00000000" w:rsidDel="00000000" w:rsidP="00000000" w:rsidRDefault="00000000" w:rsidRPr="00000000" w14:paraId="000001C8">
      <w:pPr>
        <w:widowControl w:val="0"/>
        <w:tabs>
          <w:tab w:val="left" w:leader="none" w:pos="567"/>
        </w:tabs>
        <w:spacing w:after="0" w:line="240"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Focus on system control and internal governance to create synchronization, effectiveness, and objectivity in interdepartmental coordination. Effectively implement compliance monitoring across departments to ensure operational efficiency.</w:t>
      </w:r>
    </w:p>
    <w:p w:rsidR="00000000" w:rsidDel="00000000" w:rsidP="00000000" w:rsidRDefault="00000000" w:rsidRPr="00000000" w14:paraId="000001C9">
      <w:pPr>
        <w:widowControl w:val="0"/>
        <w:tabs>
          <w:tab w:val="left" w:leader="none" w:pos="567"/>
        </w:tabs>
        <w:spacing w:after="0" w:line="240"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Actively implement digital transformation to improve the efficiency of enterprise management and administration. Organize regular training activities to improve qualifications, enhance skills and knowledge for managers and employees, enabling them to keep pace with technological innovations and new business trends.</w:t>
      </w:r>
    </w:p>
    <w:p w:rsidR="00000000" w:rsidDel="00000000" w:rsidP="00000000" w:rsidRDefault="00000000" w:rsidRPr="00000000" w14:paraId="000001CA">
      <w:pPr>
        <w:widowControl w:val="0"/>
        <w:tabs>
          <w:tab w:val="left" w:leader="none" w:pos="567"/>
        </w:tabs>
        <w:spacing w:after="0" w:line="240"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Improve the quality of life for employees, reform salary and bonus policies by linking employee income to work efficiency and productivity, and increase welfare policies to motivate employees and foster their long-term commitment to the Company.</w:t>
      </w:r>
    </w:p>
    <w:p w:rsidR="00000000" w:rsidDel="00000000" w:rsidP="00000000" w:rsidRDefault="00000000" w:rsidRPr="00000000" w14:paraId="000001CB">
      <w:pPr>
        <w:widowControl w:val="0"/>
        <w:tabs>
          <w:tab w:val="left" w:leader="none" w:pos="567"/>
        </w:tabs>
        <w:spacing w:after="0" w:line="240"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Maintain and develop relationships between the Company and shareholders, customers, partners, and regulatory authorities. Strengthen brand communication and marketing efforts, enhance service quality, and contribute to positioning the Company as a reputable brand in Thai Nguyen and neighboring provinces.</w:t>
      </w:r>
    </w:p>
    <w:p w:rsidR="00000000" w:rsidDel="00000000" w:rsidP="00000000" w:rsidRDefault="00000000" w:rsidRPr="00000000" w14:paraId="000001CC">
      <w:pPr>
        <w:spacing w:after="80" w:before="80" w:line="312" w:lineRule="auto"/>
        <w:ind w:firstLine="567"/>
        <w:jc w:val="both"/>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The above is the report of the Executive Board on the Company’s performance in 2024 and the business orientation for 2025, respectfully submitted to the General Meeting of Shareholders for approval.</w:t>
      </w:r>
    </w:p>
    <w:p w:rsidR="00000000" w:rsidDel="00000000" w:rsidP="00000000" w:rsidRDefault="00000000" w:rsidRPr="00000000" w14:paraId="000001CD">
      <w:pPr>
        <w:spacing w:after="80" w:before="80" w:line="312" w:lineRule="auto"/>
        <w:ind w:firstLine="567"/>
        <w:jc w:val="both"/>
        <w:rPr>
          <w:rFonts w:ascii="Times New Roman" w:cs="Times New Roman" w:eastAsia="Times New Roman" w:hAnsi="Times New Roman"/>
          <w:b w:val="1"/>
          <w:color w:val="000000"/>
          <w:sz w:val="26"/>
          <w:szCs w:val="26"/>
        </w:rPr>
      </w:pPr>
      <w:r w:rsidDel="00000000" w:rsidR="00000000" w:rsidRPr="00000000">
        <w:rPr>
          <w:rtl w:val="0"/>
        </w:rPr>
      </w:r>
    </w:p>
    <w:tbl>
      <w:tblPr>
        <w:tblStyle w:val="Table14"/>
        <w:tblW w:w="907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18"/>
        <w:gridCol w:w="4554"/>
        <w:tblGridChange w:id="0">
          <w:tblGrid>
            <w:gridCol w:w="4518"/>
            <w:gridCol w:w="4554"/>
          </w:tblGrid>
        </w:tblGridChange>
      </w:tblGrid>
      <w:tr>
        <w:trPr>
          <w:cantSplit w:val="0"/>
          <w:tblHeader w:val="0"/>
        </w:trPr>
        <w:tc>
          <w:tcPr/>
          <w:p w:rsidR="00000000" w:rsidDel="00000000" w:rsidP="00000000" w:rsidRDefault="00000000" w:rsidRPr="00000000" w14:paraId="000001CE">
            <w:pPr>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Recipients:</w:t>
            </w:r>
          </w:p>
          <w:p w:rsidR="00000000" w:rsidDel="00000000" w:rsidP="00000000" w:rsidRDefault="00000000" w:rsidRPr="00000000" w14:paraId="000001CF">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General Meeting of Shareholders;</w:t>
            </w:r>
          </w:p>
          <w:p w:rsidR="00000000" w:rsidDel="00000000" w:rsidP="00000000" w:rsidRDefault="00000000" w:rsidRPr="00000000" w14:paraId="000001D0">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Board of Directors;</w:t>
            </w:r>
          </w:p>
          <w:p w:rsidR="00000000" w:rsidDel="00000000" w:rsidP="00000000" w:rsidRDefault="00000000" w:rsidRPr="00000000" w14:paraId="000001D1">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Supervisory Board;</w:t>
            </w:r>
          </w:p>
          <w:p w:rsidR="00000000" w:rsidDel="00000000" w:rsidP="00000000" w:rsidRDefault="00000000" w:rsidRPr="00000000" w14:paraId="000001D2">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Archive: Office..</w:t>
            </w:r>
          </w:p>
        </w:tc>
        <w:tc>
          <w:tcPr>
            <w:vAlign w:val="center"/>
          </w:tcPr>
          <w:p w:rsidR="00000000" w:rsidDel="00000000" w:rsidP="00000000" w:rsidRDefault="00000000" w:rsidRPr="00000000" w14:paraId="000001D3">
            <w:pPr>
              <w:ind w:firstLine="567"/>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ON BEHALF OF THE EXECUTIVE BOARD</w:t>
            </w:r>
          </w:p>
          <w:p w:rsidR="00000000" w:rsidDel="00000000" w:rsidP="00000000" w:rsidRDefault="00000000" w:rsidRPr="00000000" w14:paraId="000001D4">
            <w:pPr>
              <w:ind w:firstLine="567"/>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GENERAL DIRECTOR</w:t>
            </w:r>
          </w:p>
          <w:p w:rsidR="00000000" w:rsidDel="00000000" w:rsidP="00000000" w:rsidRDefault="00000000" w:rsidRPr="00000000" w14:paraId="000001D5">
            <w:pPr>
              <w:ind w:firstLine="1014"/>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1D6">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1D7">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1D8">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1D9">
            <w:pPr>
              <w:ind w:firstLine="567"/>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Nguyễn Thị Quy</w:t>
            </w:r>
          </w:p>
        </w:tc>
      </w:tr>
    </w:tbl>
    <w:p w:rsidR="00000000" w:rsidDel="00000000" w:rsidP="00000000" w:rsidRDefault="00000000" w:rsidRPr="00000000" w14:paraId="000001DA">
      <w:pPr>
        <w:tabs>
          <w:tab w:val="left" w:leader="none" w:pos="6105"/>
        </w:tabs>
        <w:spacing w:after="80" w:before="80" w:line="312" w:lineRule="auto"/>
        <w:ind w:firstLine="567"/>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1DB">
      <w:pPr>
        <w:tabs>
          <w:tab w:val="left" w:leader="none" w:pos="6105"/>
        </w:tabs>
        <w:spacing w:after="80" w:before="80" w:line="312" w:lineRule="auto"/>
        <w:ind w:firstLine="567"/>
        <w:rPr>
          <w:rFonts w:ascii="Times New Roman" w:cs="Times New Roman" w:eastAsia="Times New Roman" w:hAnsi="Times New Roman"/>
          <w:sz w:val="26"/>
          <w:szCs w:val="26"/>
        </w:rPr>
      </w:pPr>
      <w:r w:rsidDel="00000000" w:rsidR="00000000" w:rsidRPr="00000000">
        <w:rPr>
          <w:rtl w:val="0"/>
        </w:rPr>
      </w:r>
    </w:p>
    <w:sectPr>
      <w:footerReference r:id="rId7" w:type="default"/>
      <w:pgSz w:h="16840" w:w="11907" w:orient="portrait"/>
      <w:pgMar w:bottom="1134" w:top="1134" w:left="1701" w:right="1134" w:header="680" w:footer="68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6"/>
        <w:szCs w:val="26"/>
      </w:rPr>
    </w:pPr>
    <w:r w:rsidDel="00000000" w:rsidR="00000000" w:rsidRPr="00000000">
      <w:rPr>
        <w:rtl w:val="0"/>
      </w:rPr>
    </w:r>
  </w:p>
  <w:tbl>
    <w:tblPr>
      <w:tblStyle w:val="Table15"/>
      <w:tblW w:w="9357.0" w:type="dxa"/>
      <w:jc w:val="center"/>
      <w:tblLayout w:type="fixed"/>
      <w:tblLook w:val="0400"/>
    </w:tblPr>
    <w:tblGrid>
      <w:gridCol w:w="6664"/>
      <w:gridCol w:w="2693"/>
      <w:tblGridChange w:id="0">
        <w:tblGrid>
          <w:gridCol w:w="6664"/>
          <w:gridCol w:w="2693"/>
        </w:tblGrid>
      </w:tblGridChange>
    </w:tblGrid>
    <w:tr>
      <w:trPr>
        <w:cantSplit w:val="0"/>
        <w:trHeight w:val="115" w:hRule="atLeast"/>
        <w:tblHeader w:val="0"/>
      </w:trPr>
      <w:tc>
        <w:tcPr>
          <w:shd w:fill="4f81bd" w:val="clear"/>
          <w:tcMar>
            <w:top w:w="0.0" w:type="dxa"/>
            <w:bottom w:w="0.0" w:type="dxa"/>
          </w:tcMar>
        </w:tcPr>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1"/>
              <w:strike w:val="0"/>
              <w:color w:val="000000"/>
              <w:sz w:val="18"/>
              <w:szCs w:val="18"/>
              <w:u w:val="none"/>
              <w:shd w:fill="auto" w:val="clear"/>
              <w:vertAlign w:val="baseline"/>
            </w:rPr>
          </w:pPr>
          <w:r w:rsidDel="00000000" w:rsidR="00000000" w:rsidRPr="00000000">
            <w:rPr>
              <w:rtl w:val="0"/>
            </w:rPr>
          </w:r>
        </w:p>
      </w:tc>
      <w:tc>
        <w:tcPr>
          <w:shd w:fill="4f81bd" w:val="clear"/>
          <w:tcMar>
            <w:top w:w="0.0" w:type="dxa"/>
            <w:bottom w:w="0.0" w:type="dxa"/>
          </w:tcMar>
        </w:tcPr>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1"/>
              <w:strike w:val="0"/>
              <w:color w:val="000000"/>
              <w:sz w:val="18"/>
              <w:szCs w:val="18"/>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537" w:firstLine="0"/>
            <w:jc w:val="left"/>
            <w:rPr>
              <w:rFonts w:ascii="Calibri" w:cs="Calibri" w:eastAsia="Calibri" w:hAnsi="Calibri"/>
              <w:b w:val="0"/>
              <w:i w:val="0"/>
              <w:smallCaps w:val="1"/>
              <w:strike w:val="0"/>
              <w:color w:val="808080"/>
              <w:sz w:val="18"/>
              <w:szCs w:val="18"/>
              <w:u w:val="none"/>
              <w:shd w:fill="auto" w:val="clear"/>
              <w:vertAlign w:val="baseline"/>
            </w:rPr>
          </w:pPr>
          <w:r w:rsidDel="00000000" w:rsidR="00000000" w:rsidRPr="00000000">
            <w:rPr>
              <w:rFonts w:ascii="Times New Roman" w:cs="Times New Roman" w:eastAsia="Times New Roman" w:hAnsi="Times New Roman"/>
              <w:b w:val="0"/>
              <w:i w:val="1"/>
              <w:smallCaps w:val="1"/>
              <w:strike w:val="0"/>
              <w:color w:val="808080"/>
              <w:sz w:val="16"/>
              <w:szCs w:val="16"/>
              <w:u w:val="none"/>
              <w:shd w:fill="auto" w:val="clear"/>
              <w:vertAlign w:val="baseline"/>
              <w:rtl w:val="0"/>
            </w:rPr>
            <w:t xml:space="preserve">BÁO CÁO CỦA BAN TGĐ TẠI ĐẠI HỘI ĐỒNG CỔ ĐÔNG THƯỜNG NIÊN NĂM 2025</w:t>
          </w:r>
          <w:r w:rsidDel="00000000" w:rsidR="00000000" w:rsidRPr="00000000">
            <w:rPr>
              <w:rtl w:val="0"/>
            </w:rPr>
          </w:r>
        </w:p>
      </w:tc>
      <w:tc>
        <w:tcPr>
          <w:shd w:fill="auto" w:val="clear"/>
          <w:vAlign w:val="center"/>
        </w:tcPr>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1"/>
              <w:strike w:val="0"/>
              <w:color w:val="808080"/>
              <w:sz w:val="18"/>
              <w:szCs w:val="18"/>
              <w:u w:val="none"/>
              <w:shd w:fill="auto" w:val="clear"/>
              <w:vertAlign w:val="baseline"/>
            </w:rPr>
          </w:pPr>
          <w:r w:rsidDel="00000000" w:rsidR="00000000" w:rsidRPr="00000000">
            <w:rPr>
              <w:rFonts w:ascii="Calibri" w:cs="Calibri" w:eastAsia="Calibri" w:hAnsi="Calibri"/>
              <w:b w:val="0"/>
              <w:i w:val="0"/>
              <w:smallCaps w:val="1"/>
              <w:strike w:val="0"/>
              <w:color w:val="80808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decimal"/>
      <w:lvlText w:val="%1.%2"/>
      <w:lvlJc w:val="left"/>
      <w:pPr>
        <w:ind w:left="780" w:hanging="420"/>
      </w:pPr>
      <w:rPr/>
    </w:lvl>
    <w:lvl w:ilvl="2">
      <w:start w:val="1"/>
      <w:numFmt w:val="decimal"/>
      <w:lvlText w:val="%1.%2.%3"/>
      <w:lvlJc w:val="left"/>
      <w:pPr>
        <w:ind w:left="1080" w:hanging="720"/>
      </w:pPr>
      <w:rPr/>
    </w:lvl>
    <w:lvl w:ilvl="3">
      <w:start w:val="1"/>
      <w:numFmt w:val="decimal"/>
      <w:lvlText w:val="%1.%2.%3.%4"/>
      <w:lvlJc w:val="left"/>
      <w:pPr>
        <w:ind w:left="1440" w:hanging="1080"/>
      </w:pPr>
      <w:rPr/>
    </w:lvl>
    <w:lvl w:ilvl="4">
      <w:start w:val="1"/>
      <w:numFmt w:val="decimal"/>
      <w:lvlText w:val="%1.%2.%3.%4.%5"/>
      <w:lvlJc w:val="left"/>
      <w:pPr>
        <w:ind w:left="1440" w:hanging="1080"/>
      </w:pPr>
      <w:rPr/>
    </w:lvl>
    <w:lvl w:ilvl="5">
      <w:start w:val="1"/>
      <w:numFmt w:val="decimal"/>
      <w:lvlText w:val="%1.%2.%3.%4.%5.%6"/>
      <w:lvlJc w:val="left"/>
      <w:pPr>
        <w:ind w:left="1800" w:hanging="1440"/>
      </w:pPr>
      <w:rPr/>
    </w:lvl>
    <w:lvl w:ilvl="6">
      <w:start w:val="1"/>
      <w:numFmt w:val="decimal"/>
      <w:lvlText w:val="%1.%2.%3.%4.%5.%6.%7"/>
      <w:lvlJc w:val="left"/>
      <w:pPr>
        <w:ind w:left="1800" w:hanging="1440"/>
      </w:pPr>
      <w:rPr/>
    </w:lvl>
    <w:lvl w:ilvl="7">
      <w:start w:val="1"/>
      <w:numFmt w:val="decimal"/>
      <w:lvlText w:val="%1.%2.%3.%4.%5.%6.%7.%8"/>
      <w:lvlJc w:val="left"/>
      <w:pPr>
        <w:ind w:left="2160" w:hanging="1800"/>
      </w:pPr>
      <w:rPr/>
    </w:lvl>
    <w:lvl w:ilvl="8">
      <w:start w:val="1"/>
      <w:numFmt w:val="decimal"/>
      <w:lvlText w:val="%1.%2.%3.%4.%5.%6.%7.%8.%9"/>
      <w:lvlJc w:val="left"/>
      <w:pPr>
        <w:ind w:left="2520" w:hanging="216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2"/>
      <w:numFmt w:val="upperRoman"/>
      <w:lvlText w:val="%1."/>
      <w:lvlJc w:val="left"/>
      <w:pPr>
        <w:ind w:left="720" w:hanging="72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144.0" w:type="dxa"/>
        <w:left w:w="115.0" w:type="dxa"/>
        <w:bottom w:w="144.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